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仿宋" w:hAnsi="仿宋" w:cs="仿宋"/>
        </w:rPr>
      </w:pPr>
    </w:p>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0" w:firstLineChars="0"/>
        <w:jc w:val="center"/>
        <w:rPr>
          <w:rFonts w:ascii="仿宋" w:hAnsi="仿宋" w:cs="仿宋"/>
          <w:b/>
          <w:sz w:val="48"/>
          <w:szCs w:val="48"/>
        </w:rPr>
      </w:pPr>
      <w:r>
        <w:rPr>
          <w:rFonts w:hint="eastAsia" w:ascii="仿宋" w:hAnsi="仿宋" w:cs="仿宋"/>
          <w:b/>
          <w:bCs/>
          <w:sz w:val="48"/>
          <w:szCs w:val="48"/>
        </w:rPr>
        <w:t>山东第一医科大学（山东省医学科学院）科教融合学术提升肿瘤精准放射治疗科研设备购置（102）公开招标文件</w:t>
      </w:r>
    </w:p>
    <w:p>
      <w:pPr>
        <w:ind w:firstLine="243" w:firstLineChars="55"/>
        <w:jc w:val="center"/>
        <w:rPr>
          <w:rFonts w:ascii="仿宋" w:hAnsi="仿宋" w:cs="仿宋"/>
          <w:b/>
          <w:sz w:val="44"/>
          <w:szCs w:val="44"/>
        </w:rPr>
      </w:pPr>
    </w:p>
    <w:p>
      <w:pPr>
        <w:ind w:firstLine="0" w:firstLineChars="0"/>
        <w:rPr>
          <w:rFonts w:ascii="仿宋" w:hAnsi="仿宋" w:cs="仿宋"/>
        </w:rPr>
      </w:pPr>
    </w:p>
    <w:p>
      <w:pPr>
        <w:ind w:firstLine="199" w:firstLineChars="55"/>
        <w:jc w:val="center"/>
        <w:rPr>
          <w:rFonts w:hint="eastAsia" w:ascii="仿宋" w:hAnsi="仿宋" w:cs="仿宋"/>
          <w:b/>
          <w:sz w:val="36"/>
          <w:szCs w:val="36"/>
          <w:lang w:eastAsia="zh-CN"/>
        </w:rPr>
      </w:pPr>
      <w:r>
        <w:rPr>
          <w:rFonts w:hint="eastAsia" w:ascii="仿宋" w:hAnsi="仿宋" w:cs="仿宋"/>
          <w:b/>
          <w:sz w:val="36"/>
          <w:szCs w:val="36"/>
        </w:rPr>
        <w:t>项目编号：</w:t>
      </w:r>
      <w:r>
        <w:rPr>
          <w:rFonts w:hint="eastAsia" w:ascii="仿宋" w:hAnsi="仿宋" w:cs="仿宋"/>
          <w:b/>
          <w:sz w:val="36"/>
          <w:szCs w:val="36"/>
          <w:lang w:eastAsia="zh-CN"/>
        </w:rPr>
        <w:t>SDGP370000000202302003859</w:t>
      </w:r>
    </w:p>
    <w:p>
      <w:pPr>
        <w:ind w:firstLine="199" w:firstLineChars="55"/>
        <w:jc w:val="center"/>
        <w:rPr>
          <w:rFonts w:hint="eastAsia" w:ascii="仿宋" w:hAnsi="仿宋" w:eastAsia="仿宋" w:cs="仿宋"/>
          <w:b/>
          <w:sz w:val="36"/>
          <w:szCs w:val="36"/>
          <w:u w:val="single"/>
          <w:lang w:eastAsia="zh-CN"/>
        </w:rPr>
      </w:pPr>
      <w:r>
        <w:rPr>
          <w:rFonts w:hint="eastAsia" w:ascii="仿宋" w:hAnsi="仿宋" w:cs="仿宋"/>
          <w:b/>
          <w:sz w:val="36"/>
          <w:szCs w:val="36"/>
          <w:lang w:eastAsia="zh-CN"/>
        </w:rPr>
        <w:t>/sdhryw2023102</w:t>
      </w:r>
    </w:p>
    <w:p>
      <w:pPr>
        <w:pStyle w:val="11"/>
        <w:ind w:left="0" w:leftChars="0" w:right="-42" w:firstLine="482"/>
        <w:rPr>
          <w:rFonts w:ascii="仿宋" w:hAnsi="仿宋" w:eastAsia="仿宋" w:cs="仿宋"/>
          <w:b/>
          <w:bCs/>
          <w:sz w:val="24"/>
          <w:szCs w:val="24"/>
        </w:rPr>
      </w:pPr>
    </w:p>
    <w:p>
      <w:pPr>
        <w:ind w:firstLine="723"/>
        <w:jc w:val="center"/>
        <w:rPr>
          <w:rFonts w:ascii="仿宋" w:hAnsi="仿宋" w:cs="仿宋"/>
          <w:b/>
          <w:bCs/>
          <w:szCs w:val="24"/>
        </w:rPr>
      </w:pPr>
      <w:r>
        <w:rPr>
          <w:rFonts w:hint="eastAsia" w:ascii="仿宋" w:hAnsi="仿宋" w:cs="仿宋"/>
          <w:b/>
          <w:bCs/>
          <w:sz w:val="36"/>
          <w:szCs w:val="36"/>
        </w:rPr>
        <w:t>（第二册 项目专用部分）</w:t>
      </w: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r>
        <w:rPr>
          <w:rFonts w:hint="eastAsia" w:ascii="仿宋" w:hAnsi="仿宋" w:cs="仿宋"/>
          <w:b/>
          <w:bCs/>
          <w:szCs w:val="24"/>
        </w:rPr>
        <w:t xml:space="preserve">  </w:t>
      </w:r>
    </w:p>
    <w:p>
      <w:pPr>
        <w:ind w:left="1440" w:leftChars="600" w:firstLine="0" w:firstLineChars="0"/>
        <w:rPr>
          <w:rFonts w:ascii="仿宋" w:hAnsi="仿宋" w:cs="仿宋"/>
          <w:b/>
          <w:sz w:val="36"/>
          <w:szCs w:val="36"/>
        </w:rPr>
      </w:pPr>
      <w:r>
        <w:rPr>
          <w:rFonts w:hint="eastAsia" w:ascii="仿宋" w:hAnsi="仿宋" w:cs="仿宋"/>
          <w:b/>
          <w:sz w:val="36"/>
          <w:szCs w:val="36"/>
        </w:rPr>
        <w:t>采   购   人：</w:t>
      </w:r>
      <w:r>
        <w:rPr>
          <w:rFonts w:hint="eastAsia" w:ascii="仿宋" w:hAnsi="仿宋" w:cs="仿宋"/>
          <w:b/>
          <w:bCs/>
          <w:sz w:val="36"/>
          <w:szCs w:val="36"/>
          <w:u w:val="single"/>
        </w:rPr>
        <w:t>山东第一医科大学（山东省医学科学院）</w:t>
      </w:r>
    </w:p>
    <w:p>
      <w:pPr>
        <w:ind w:firstLine="1446" w:firstLineChars="400"/>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ind w:firstLine="1446" w:firstLineChars="400"/>
        <w:rPr>
          <w:rFonts w:ascii="仿宋" w:hAnsi="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cs="仿宋"/>
          <w:b/>
          <w:sz w:val="36"/>
          <w:szCs w:val="36"/>
        </w:rPr>
        <w:t>日        期：</w:t>
      </w:r>
      <w:r>
        <w:rPr>
          <w:rFonts w:hint="eastAsia" w:ascii="仿宋" w:hAnsi="仿宋" w:cs="仿宋"/>
          <w:b/>
          <w:sz w:val="36"/>
          <w:szCs w:val="36"/>
          <w:u w:val="single"/>
        </w:rPr>
        <w:t>二〇二三年九月</w:t>
      </w:r>
    </w:p>
    <w:p>
      <w:pPr>
        <w:pStyle w:val="33"/>
        <w:ind w:firstLine="0" w:firstLineChars="0"/>
        <w:jc w:val="center"/>
        <w:rPr>
          <w:rFonts w:ascii="仿宋" w:hAnsi="仿宋" w:cs="仿宋"/>
          <w:b/>
          <w:sz w:val="32"/>
          <w:szCs w:val="28"/>
        </w:rPr>
      </w:pPr>
      <w:r>
        <w:rPr>
          <w:rFonts w:hint="eastAsia" w:ascii="仿宋" w:hAnsi="仿宋" w:cs="仿宋"/>
          <w:b/>
          <w:sz w:val="32"/>
          <w:szCs w:val="28"/>
        </w:rPr>
        <w:t>目  录</w:t>
      </w:r>
    </w:p>
    <w:p>
      <w:pPr>
        <w:pStyle w:val="33"/>
        <w:spacing w:line="360" w:lineRule="auto"/>
        <w:ind w:firstLine="0" w:firstLineChars="0"/>
        <w:rPr>
          <w:rFonts w:ascii="仿宋" w:hAnsi="仿宋" w:cs="仿宋"/>
          <w:b/>
          <w:sz w:val="28"/>
          <w:szCs w:val="28"/>
        </w:rPr>
      </w:pPr>
      <w:bookmarkStart w:id="0" w:name="_Toc106784518"/>
      <w:r>
        <w:rPr>
          <w:rFonts w:hint="eastAsia" w:ascii="仿宋" w:hAnsi="仿宋" w:cs="仿宋"/>
          <w:b/>
          <w:sz w:val="28"/>
          <w:szCs w:val="28"/>
        </w:rPr>
        <w:t>第一册  通用部分</w:t>
      </w:r>
    </w:p>
    <w:p>
      <w:pPr>
        <w:pStyle w:val="33"/>
        <w:spacing w:line="360" w:lineRule="auto"/>
        <w:ind w:firstLine="482"/>
        <w:rPr>
          <w:rFonts w:ascii="仿宋" w:hAnsi="仿宋" w:cs="仿宋"/>
          <w:b/>
        </w:rPr>
      </w:pPr>
      <w:r>
        <w:rPr>
          <w:rFonts w:hint="eastAsia" w:ascii="仿宋" w:hAnsi="仿宋" w:cs="仿宋"/>
          <w:b/>
        </w:rPr>
        <w:t>第一部分   投标人须知</w:t>
      </w:r>
    </w:p>
    <w:p>
      <w:pPr>
        <w:pStyle w:val="33"/>
        <w:spacing w:line="360" w:lineRule="auto"/>
        <w:ind w:firstLine="482"/>
        <w:rPr>
          <w:rFonts w:ascii="仿宋" w:hAnsi="仿宋" w:cs="仿宋"/>
          <w:b/>
        </w:rPr>
      </w:pPr>
      <w:r>
        <w:rPr>
          <w:rFonts w:hint="eastAsia" w:ascii="仿宋" w:hAnsi="仿宋" w:cs="仿宋"/>
          <w:b/>
        </w:rPr>
        <w:t>第二部分   政府采购合同格式</w:t>
      </w:r>
    </w:p>
    <w:p>
      <w:pPr>
        <w:pStyle w:val="33"/>
        <w:spacing w:line="360" w:lineRule="auto"/>
        <w:ind w:firstLine="482"/>
        <w:rPr>
          <w:rFonts w:ascii="仿宋" w:hAnsi="仿宋" w:cs="仿宋"/>
          <w:b/>
        </w:rPr>
      </w:pPr>
      <w:r>
        <w:rPr>
          <w:rFonts w:hint="eastAsia" w:ascii="仿宋" w:hAnsi="仿宋" w:cs="仿宋"/>
          <w:b/>
        </w:rPr>
        <w:t>第三部分   投标文件格式</w:t>
      </w:r>
    </w:p>
    <w:p>
      <w:pPr>
        <w:pStyle w:val="33"/>
        <w:spacing w:line="360" w:lineRule="auto"/>
        <w:ind w:firstLine="482"/>
        <w:rPr>
          <w:rFonts w:ascii="仿宋" w:hAnsi="仿宋" w:cs="仿宋"/>
          <w:b/>
        </w:rPr>
      </w:pPr>
      <w:r>
        <w:rPr>
          <w:rFonts w:hint="eastAsia" w:ascii="仿宋" w:hAnsi="仿宋" w:cs="仿宋"/>
          <w:b/>
        </w:rPr>
        <w:t>第四部分   附件</w:t>
      </w:r>
    </w:p>
    <w:p>
      <w:pPr>
        <w:pStyle w:val="33"/>
        <w:ind w:firstLine="0" w:firstLineChars="0"/>
        <w:rPr>
          <w:rFonts w:ascii="仿宋" w:hAnsi="仿宋" w:cs="仿宋"/>
        </w:rPr>
      </w:pPr>
    </w:p>
    <w:p>
      <w:pPr>
        <w:pStyle w:val="33"/>
        <w:ind w:firstLine="0" w:firstLineChars="0"/>
        <w:rPr>
          <w:rFonts w:ascii="仿宋" w:hAnsi="仿宋" w:cs="仿宋"/>
        </w:rPr>
      </w:pPr>
    </w:p>
    <w:p>
      <w:pPr>
        <w:pStyle w:val="33"/>
        <w:spacing w:line="360" w:lineRule="auto"/>
        <w:ind w:firstLine="0" w:firstLineChars="0"/>
        <w:rPr>
          <w:rFonts w:ascii="仿宋" w:hAnsi="仿宋" w:cs="仿宋"/>
          <w:b/>
          <w:sz w:val="28"/>
          <w:szCs w:val="28"/>
        </w:rPr>
      </w:pPr>
      <w:r>
        <w:rPr>
          <w:rFonts w:hint="eastAsia" w:ascii="仿宋" w:hAnsi="仿宋" w:cs="仿宋"/>
          <w:b/>
          <w:sz w:val="28"/>
          <w:szCs w:val="28"/>
        </w:rPr>
        <w:t>第二册  项目专用部分（本册）</w:t>
      </w:r>
    </w:p>
    <w:p>
      <w:pPr>
        <w:pStyle w:val="18"/>
        <w:tabs>
          <w:tab w:val="right" w:leader="dot" w:pos="9629"/>
        </w:tabs>
        <w:ind w:firstLine="480"/>
        <w:rPr>
          <w:rFonts w:ascii="仿宋" w:hAnsi="仿宋" w:cs="仿宋"/>
          <w:sz w:val="21"/>
          <w:szCs w:val="22"/>
        </w:rPr>
      </w:pPr>
      <w:r>
        <w:rPr>
          <w:rFonts w:hint="eastAsia" w:ascii="仿宋" w:hAnsi="仿宋" w:cs="仿宋"/>
        </w:rPr>
        <w:fldChar w:fldCharType="begin"/>
      </w:r>
      <w:r>
        <w:rPr>
          <w:rFonts w:hint="eastAsia" w:ascii="仿宋" w:hAnsi="仿宋" w:cs="仿宋"/>
        </w:rPr>
        <w:instrText xml:space="preserve"> TOC \o "1-2" \h \z \u </w:instrText>
      </w:r>
      <w:r>
        <w:rPr>
          <w:rFonts w:hint="eastAsia" w:ascii="仿宋" w:hAnsi="仿宋" w:cs="仿宋"/>
        </w:rPr>
        <w:fldChar w:fldCharType="separate"/>
      </w:r>
      <w:r>
        <w:fldChar w:fldCharType="begin"/>
      </w:r>
      <w:r>
        <w:instrText xml:space="preserve"> HYPERLINK \l "_Toc106784591" </w:instrText>
      </w:r>
      <w:r>
        <w:fldChar w:fldCharType="separate"/>
      </w:r>
      <w:r>
        <w:rPr>
          <w:rStyle w:val="27"/>
          <w:rFonts w:hint="eastAsia" w:ascii="仿宋" w:hAnsi="仿宋" w:cs="仿宋"/>
          <w:b/>
          <w:color w:val="auto"/>
        </w:rPr>
        <w:t>第五部分 投标邀请</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_Toc106784591 \h </w:instrText>
      </w:r>
      <w:r>
        <w:rPr>
          <w:rFonts w:hint="eastAsia" w:ascii="仿宋" w:hAnsi="仿宋" w:cs="仿宋"/>
        </w:rPr>
        <w:fldChar w:fldCharType="separate"/>
      </w:r>
      <w:r>
        <w:rPr>
          <w:rFonts w:hint="eastAsia" w:ascii="仿宋" w:hAnsi="仿宋" w:cs="仿宋"/>
        </w:rPr>
        <w:t>3</w:t>
      </w:r>
      <w:r>
        <w:rPr>
          <w:rFonts w:hint="eastAsia" w:ascii="仿宋" w:hAnsi="仿宋" w:cs="仿宋"/>
        </w:rPr>
        <w:fldChar w:fldCharType="end"/>
      </w:r>
      <w:r>
        <w:rPr>
          <w:rFonts w:hint="eastAsia" w:ascii="仿宋" w:hAnsi="仿宋" w:cs="仿宋"/>
        </w:rPr>
        <w:fldChar w:fldCharType="end"/>
      </w:r>
    </w:p>
    <w:p>
      <w:pPr>
        <w:pStyle w:val="18"/>
        <w:tabs>
          <w:tab w:val="right" w:leader="dot" w:pos="9629"/>
        </w:tabs>
        <w:ind w:firstLine="480"/>
        <w:rPr>
          <w:rFonts w:ascii="仿宋" w:hAnsi="仿宋" w:cs="仿宋"/>
          <w:sz w:val="21"/>
          <w:szCs w:val="22"/>
        </w:rPr>
      </w:pPr>
      <w:r>
        <w:fldChar w:fldCharType="begin"/>
      </w:r>
      <w:r>
        <w:instrText xml:space="preserve"> HYPERLINK \l "_Toc106784592" </w:instrText>
      </w:r>
      <w:r>
        <w:fldChar w:fldCharType="separate"/>
      </w:r>
      <w:r>
        <w:rPr>
          <w:rStyle w:val="27"/>
          <w:rFonts w:hint="eastAsia" w:ascii="仿宋" w:hAnsi="仿宋" w:cs="仿宋"/>
          <w:b/>
          <w:color w:val="auto"/>
        </w:rPr>
        <w:t>第六部分投标人须知附表</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_Toc106784592 \h </w:instrText>
      </w:r>
      <w:r>
        <w:rPr>
          <w:rFonts w:hint="eastAsia" w:ascii="仿宋" w:hAnsi="仿宋" w:cs="仿宋"/>
        </w:rPr>
        <w:fldChar w:fldCharType="separate"/>
      </w:r>
      <w:r>
        <w:rPr>
          <w:rFonts w:hint="eastAsia" w:ascii="仿宋" w:hAnsi="仿宋" w:cs="仿宋"/>
        </w:rPr>
        <w:t>5</w:t>
      </w:r>
      <w:r>
        <w:rPr>
          <w:rFonts w:hint="eastAsia" w:ascii="仿宋" w:hAnsi="仿宋" w:cs="仿宋"/>
        </w:rPr>
        <w:fldChar w:fldCharType="end"/>
      </w:r>
      <w:r>
        <w:rPr>
          <w:rFonts w:hint="eastAsia" w:ascii="仿宋" w:hAnsi="仿宋" w:cs="仿宋"/>
        </w:rPr>
        <w:fldChar w:fldCharType="end"/>
      </w:r>
    </w:p>
    <w:p>
      <w:pPr>
        <w:pStyle w:val="18"/>
        <w:tabs>
          <w:tab w:val="right" w:leader="dot" w:pos="9629"/>
        </w:tabs>
        <w:ind w:firstLine="480"/>
        <w:rPr>
          <w:rFonts w:ascii="仿宋" w:hAnsi="仿宋" w:cs="仿宋"/>
          <w:sz w:val="21"/>
          <w:szCs w:val="22"/>
        </w:rPr>
      </w:pPr>
      <w:r>
        <w:fldChar w:fldCharType="begin"/>
      </w:r>
      <w:r>
        <w:instrText xml:space="preserve"> HYPERLINK \l "_Toc106784593" </w:instrText>
      </w:r>
      <w:r>
        <w:fldChar w:fldCharType="separate"/>
      </w:r>
      <w:r>
        <w:rPr>
          <w:rStyle w:val="27"/>
          <w:rFonts w:hint="eastAsia" w:ascii="仿宋" w:hAnsi="仿宋" w:cs="仿宋"/>
          <w:b/>
          <w:color w:val="auto"/>
        </w:rPr>
        <w:t>第七部分评标方法和评分细则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_Toc106784593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20"/>
        <w:tabs>
          <w:tab w:val="right" w:leader="dot" w:pos="9629"/>
        </w:tabs>
        <w:ind w:left="480" w:firstLine="480"/>
        <w:rPr>
          <w:rFonts w:ascii="仿宋" w:hAnsi="仿宋" w:cs="仿宋"/>
          <w:sz w:val="21"/>
          <w:szCs w:val="22"/>
        </w:rPr>
      </w:pPr>
      <w:r>
        <w:fldChar w:fldCharType="begin"/>
      </w:r>
      <w:r>
        <w:instrText xml:space="preserve"> HYPERLINK \l "_Toc106784594" </w:instrText>
      </w:r>
      <w:r>
        <w:fldChar w:fldCharType="separate"/>
      </w:r>
      <w:r>
        <w:rPr>
          <w:rStyle w:val="27"/>
          <w:rFonts w:hint="eastAsia" w:ascii="仿宋" w:hAnsi="仿宋" w:cs="仿宋"/>
          <w:b/>
          <w:color w:val="auto"/>
        </w:rPr>
        <w:t>一、评标方法</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_Toc106784594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20"/>
        <w:tabs>
          <w:tab w:val="right" w:leader="dot" w:pos="9629"/>
        </w:tabs>
        <w:ind w:left="480" w:firstLine="480"/>
        <w:rPr>
          <w:rFonts w:ascii="仿宋" w:hAnsi="仿宋" w:cs="仿宋"/>
          <w:sz w:val="21"/>
          <w:szCs w:val="22"/>
        </w:rPr>
      </w:pPr>
      <w:r>
        <w:fldChar w:fldCharType="begin"/>
      </w:r>
      <w:r>
        <w:instrText xml:space="preserve"> HYPERLINK \l "_Toc106784595" </w:instrText>
      </w:r>
      <w:r>
        <w:fldChar w:fldCharType="separate"/>
      </w:r>
      <w:r>
        <w:rPr>
          <w:rStyle w:val="27"/>
          <w:rFonts w:hint="eastAsia" w:ascii="仿宋" w:hAnsi="仿宋" w:cs="仿宋"/>
          <w:b/>
          <w:color w:val="auto"/>
        </w:rPr>
        <w:t>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_Toc106784595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20"/>
        <w:tabs>
          <w:tab w:val="right" w:leader="dot" w:pos="9629"/>
        </w:tabs>
        <w:ind w:left="480" w:firstLine="480"/>
        <w:rPr>
          <w:rFonts w:ascii="仿宋" w:hAnsi="仿宋" w:cs="仿宋"/>
          <w:sz w:val="21"/>
          <w:szCs w:val="22"/>
        </w:rPr>
      </w:pPr>
      <w:r>
        <w:fldChar w:fldCharType="begin"/>
      </w:r>
      <w:r>
        <w:instrText xml:space="preserve"> HYPERLINK \l "_Toc106784596" </w:instrText>
      </w:r>
      <w:r>
        <w:fldChar w:fldCharType="separate"/>
      </w:r>
      <w:r>
        <w:rPr>
          <w:rStyle w:val="27"/>
          <w:rFonts w:hint="eastAsia" w:ascii="仿宋" w:hAnsi="仿宋" w:cs="仿宋"/>
          <w:b/>
          <w:color w:val="auto"/>
        </w:rPr>
        <w:t>三、初步审查属于无效投标的条款</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_Toc106784596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8"/>
        <w:tabs>
          <w:tab w:val="right" w:leader="dot" w:pos="9629"/>
        </w:tabs>
        <w:ind w:firstLine="480"/>
        <w:rPr>
          <w:rFonts w:ascii="仿宋" w:hAnsi="仿宋" w:cs="仿宋"/>
          <w:sz w:val="21"/>
          <w:szCs w:val="22"/>
        </w:rPr>
      </w:pPr>
      <w:r>
        <w:fldChar w:fldCharType="begin"/>
      </w:r>
      <w:r>
        <w:instrText xml:space="preserve"> HYPERLINK \l "_Toc106784597" </w:instrText>
      </w:r>
      <w:r>
        <w:fldChar w:fldCharType="separate"/>
      </w:r>
      <w:r>
        <w:rPr>
          <w:rStyle w:val="27"/>
          <w:rFonts w:hint="eastAsia" w:ascii="仿宋" w:hAnsi="仿宋" w:cs="仿宋"/>
          <w:b/>
          <w:color w:val="auto"/>
        </w:rPr>
        <w:t>第八部分技术要求及说明</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_Toc106784597 \h </w:instrText>
      </w:r>
      <w:r>
        <w:rPr>
          <w:rFonts w:hint="eastAsia" w:ascii="仿宋" w:hAnsi="仿宋" w:cs="仿宋"/>
        </w:rPr>
        <w:fldChar w:fldCharType="separate"/>
      </w:r>
      <w:r>
        <w:rPr>
          <w:rFonts w:hint="eastAsia" w:ascii="仿宋" w:hAnsi="仿宋" w:cs="仿宋"/>
        </w:rPr>
        <w:t>12</w:t>
      </w:r>
      <w:r>
        <w:rPr>
          <w:rFonts w:hint="eastAsia" w:ascii="仿宋" w:hAnsi="仿宋" w:cs="仿宋"/>
        </w:rPr>
        <w:fldChar w:fldCharType="end"/>
      </w:r>
      <w:r>
        <w:rPr>
          <w:rFonts w:hint="eastAsia" w:ascii="仿宋" w:hAnsi="仿宋" w:cs="仿宋"/>
        </w:rPr>
        <w:fldChar w:fldCharType="end"/>
      </w:r>
    </w:p>
    <w:p>
      <w:pPr>
        <w:pStyle w:val="33"/>
        <w:ind w:firstLine="0" w:firstLineChars="0"/>
        <w:rPr>
          <w:rFonts w:ascii="仿宋" w:hAnsi="仿宋" w:cs="仿宋"/>
        </w:rPr>
      </w:pPr>
      <w:r>
        <w:rPr>
          <w:rFonts w:hint="eastAsia" w:ascii="仿宋" w:hAnsi="仿宋" w:cs="仿宋"/>
        </w:rPr>
        <w:fldChar w:fldCharType="end"/>
      </w:r>
    </w:p>
    <w:p>
      <w:pPr>
        <w:pStyle w:val="33"/>
        <w:ind w:firstLine="0" w:firstLineChars="0"/>
        <w:rPr>
          <w:rFonts w:ascii="仿宋" w:hAnsi="仿宋" w:cs="仿宋"/>
        </w:rPr>
      </w:pPr>
    </w:p>
    <w:p>
      <w:pPr>
        <w:pStyle w:val="33"/>
        <w:ind w:firstLine="0" w:firstLineChars="0"/>
        <w:rPr>
          <w:rFonts w:ascii="仿宋" w:hAnsi="仿宋" w:cs="仿宋"/>
        </w:rPr>
      </w:pPr>
    </w:p>
    <w:p>
      <w:pPr>
        <w:pStyle w:val="33"/>
        <w:ind w:firstLine="0" w:firstLineChars="0"/>
        <w:rPr>
          <w:rFonts w:ascii="仿宋" w:hAnsi="仿宋" w:cs="仿宋"/>
        </w:rPr>
      </w:pPr>
    </w:p>
    <w:p>
      <w:pPr>
        <w:widowControl/>
        <w:spacing w:line="240" w:lineRule="auto"/>
        <w:ind w:firstLine="0" w:firstLineChars="0"/>
        <w:rPr>
          <w:rFonts w:ascii="仿宋" w:hAnsi="仿宋" w:cs="仿宋"/>
          <w:b/>
          <w:sz w:val="32"/>
          <w:szCs w:val="32"/>
        </w:rPr>
      </w:pPr>
      <w:r>
        <w:rPr>
          <w:rFonts w:hint="eastAsia" w:ascii="仿宋" w:hAnsi="仿宋" w:cs="仿宋"/>
          <w:b/>
          <w:sz w:val="32"/>
          <w:szCs w:val="32"/>
        </w:rPr>
        <w:br w:type="page"/>
      </w:r>
    </w:p>
    <w:p>
      <w:pPr>
        <w:pStyle w:val="33"/>
        <w:ind w:firstLine="0" w:firstLineChars="0"/>
        <w:jc w:val="center"/>
        <w:outlineLvl w:val="0"/>
        <w:rPr>
          <w:rFonts w:ascii="仿宋" w:hAnsi="仿宋" w:cs="仿宋"/>
          <w:b/>
          <w:sz w:val="32"/>
          <w:szCs w:val="32"/>
        </w:rPr>
      </w:pPr>
      <w:bookmarkStart w:id="1" w:name="_Toc106784591"/>
      <w:r>
        <w:rPr>
          <w:rFonts w:hint="eastAsia" w:ascii="仿宋" w:hAnsi="仿宋" w:cs="仿宋"/>
          <w:b/>
          <w:sz w:val="32"/>
          <w:szCs w:val="32"/>
        </w:rPr>
        <w:t xml:space="preserve"> 第五部分 投标邀请</w:t>
      </w:r>
      <w:bookmarkEnd w:id="0"/>
      <w:bookmarkEnd w:id="1"/>
    </w:p>
    <w:p>
      <w:pPr>
        <w:pStyle w:val="33"/>
        <w:spacing w:line="360" w:lineRule="auto"/>
        <w:ind w:firstLine="480"/>
        <w:rPr>
          <w:rFonts w:ascii="仿宋" w:hAnsi="仿宋" w:cs="仿宋"/>
        </w:rPr>
      </w:pPr>
      <w:r>
        <w:rPr>
          <w:rFonts w:hint="eastAsia" w:ascii="仿宋" w:hAnsi="仿宋" w:cs="仿宋"/>
        </w:rPr>
        <w:t>山东华仁永旺招标有限公司（以下简称采购代理机构）受山东第一医科大学（山东省医学科学院）的委托，对“</w:t>
      </w:r>
      <w:r>
        <w:rPr>
          <w:rFonts w:hint="eastAsia" w:ascii="仿宋" w:hAnsi="仿宋" w:cs="仿宋"/>
          <w:bCs/>
        </w:rPr>
        <w:t>山东第一医科大学（山东省医学科学院）科教融合学术提升肿瘤精准放射治疗科研设备购置（102）</w:t>
      </w:r>
      <w:r>
        <w:rPr>
          <w:rFonts w:hint="eastAsia" w:ascii="仿宋" w:hAnsi="仿宋" w:cs="仿宋"/>
        </w:rPr>
        <w:t>”货物及其他相关服务进行国内公开招标，欢迎符合条件的合格投标人参与投标。</w:t>
      </w:r>
    </w:p>
    <w:p>
      <w:pPr>
        <w:pStyle w:val="33"/>
        <w:spacing w:line="360" w:lineRule="auto"/>
        <w:ind w:firstLine="482"/>
        <w:rPr>
          <w:rFonts w:ascii="仿宋" w:hAnsi="仿宋" w:cs="仿宋"/>
          <w:b/>
        </w:rPr>
      </w:pPr>
      <w:r>
        <w:rPr>
          <w:rFonts w:hint="eastAsia" w:ascii="仿宋" w:hAnsi="仿宋" w:cs="仿宋"/>
          <w:b/>
        </w:rPr>
        <w:t>一、项目名称及编号</w:t>
      </w:r>
    </w:p>
    <w:p>
      <w:pPr>
        <w:pStyle w:val="33"/>
        <w:spacing w:line="360" w:lineRule="auto"/>
        <w:ind w:firstLine="480"/>
        <w:rPr>
          <w:rFonts w:ascii="仿宋" w:hAnsi="仿宋" w:cs="仿宋"/>
        </w:rPr>
      </w:pPr>
      <w:r>
        <w:rPr>
          <w:rFonts w:hint="eastAsia" w:ascii="仿宋" w:hAnsi="仿宋" w:cs="仿宋"/>
        </w:rPr>
        <w:t>项目名称：</w:t>
      </w:r>
      <w:r>
        <w:rPr>
          <w:rFonts w:hint="eastAsia" w:ascii="仿宋" w:hAnsi="仿宋" w:cs="仿宋"/>
          <w:bCs/>
        </w:rPr>
        <w:t>山东第一医科大学（山东省医学科学院）科教融合学术提升肿瘤精准放射治疗科研设备购置（102）</w:t>
      </w:r>
    </w:p>
    <w:p>
      <w:pPr>
        <w:pStyle w:val="33"/>
        <w:spacing w:line="360" w:lineRule="auto"/>
        <w:ind w:firstLine="480"/>
        <w:rPr>
          <w:rFonts w:hint="eastAsia" w:ascii="仿宋" w:hAnsi="仿宋" w:eastAsia="仿宋" w:cs="仿宋"/>
          <w:lang w:eastAsia="zh-CN"/>
        </w:rPr>
      </w:pPr>
      <w:r>
        <w:rPr>
          <w:rFonts w:hint="eastAsia" w:ascii="仿宋" w:hAnsi="仿宋" w:cs="仿宋"/>
        </w:rPr>
        <w:t>项目编号：</w:t>
      </w:r>
      <w:r>
        <w:rPr>
          <w:rFonts w:hint="eastAsia" w:ascii="仿宋" w:hAnsi="仿宋" w:cs="仿宋"/>
          <w:lang w:eastAsia="zh-CN"/>
        </w:rPr>
        <w:t>SDGP370000000202302003859/sdhryw2023102</w:t>
      </w:r>
    </w:p>
    <w:p>
      <w:pPr>
        <w:pStyle w:val="33"/>
        <w:spacing w:line="360" w:lineRule="auto"/>
        <w:ind w:firstLine="482"/>
        <w:rPr>
          <w:rFonts w:ascii="仿宋" w:hAnsi="仿宋" w:cs="仿宋"/>
          <w:b/>
        </w:rPr>
      </w:pPr>
      <w:r>
        <w:rPr>
          <w:rFonts w:hint="eastAsia" w:ascii="仿宋" w:hAnsi="仿宋" w:cs="仿宋"/>
          <w:b/>
        </w:rPr>
        <w:t>二、采购内容及分包</w:t>
      </w:r>
    </w:p>
    <w:p>
      <w:pPr>
        <w:pStyle w:val="33"/>
        <w:spacing w:line="360" w:lineRule="auto"/>
        <w:ind w:firstLine="480"/>
        <w:rPr>
          <w:rFonts w:ascii="仿宋" w:hAnsi="仿宋" w:cs="仿宋"/>
        </w:rPr>
      </w:pPr>
      <w:r>
        <w:rPr>
          <w:rFonts w:hint="eastAsia" w:ascii="仿宋" w:hAnsi="仿宋" w:cs="仿宋"/>
        </w:rPr>
        <w:t>1、采购内容：</w:t>
      </w:r>
      <w:r>
        <w:rPr>
          <w:rFonts w:hint="eastAsia" w:ascii="仿宋" w:hAnsi="仿宋" w:cs="仿宋"/>
          <w:bCs/>
        </w:rPr>
        <w:t>山东第一医科大学（山东省医学科学院）科教融合学术提升肿瘤精准放射治疗科研设备购置（102）</w:t>
      </w:r>
      <w:r>
        <w:rPr>
          <w:rFonts w:hint="eastAsia" w:ascii="仿宋" w:hAnsi="仿宋" w:cs="仿宋"/>
        </w:rPr>
        <w:t>，包括拟采购设备的供货、运输、安装调试及售后服务等。</w:t>
      </w:r>
    </w:p>
    <w:p>
      <w:pPr>
        <w:pStyle w:val="33"/>
        <w:spacing w:line="360" w:lineRule="auto"/>
        <w:ind w:firstLine="480"/>
        <w:rPr>
          <w:rFonts w:ascii="仿宋" w:hAnsi="仿宋" w:cs="仿宋"/>
        </w:rPr>
      </w:pPr>
      <w:r>
        <w:rPr>
          <w:rFonts w:hint="eastAsia" w:ascii="仿宋" w:hAnsi="仿宋" w:cs="仿宋"/>
        </w:rPr>
        <w:t>2、分包情况：共</w:t>
      </w:r>
      <w:r>
        <w:rPr>
          <w:rFonts w:hint="eastAsia" w:ascii="仿宋" w:hAnsi="仿宋" w:cs="仿宋"/>
          <w:lang w:val="en-US" w:eastAsia="zh-CN"/>
        </w:rPr>
        <w:t>1</w:t>
      </w:r>
      <w:r>
        <w:rPr>
          <w:rFonts w:hint="eastAsia" w:ascii="仿宋" w:hAnsi="仿宋" w:cs="仿宋"/>
        </w:rPr>
        <w:t>个包，</w:t>
      </w:r>
      <w:r>
        <w:rPr>
          <w:rFonts w:hint="eastAsia" w:ascii="仿宋" w:hAnsi="仿宋" w:cs="仿宋"/>
          <w:bCs/>
          <w:szCs w:val="24"/>
        </w:rPr>
        <w:t>分包内不允许拆包后投标</w:t>
      </w:r>
      <w:r>
        <w:rPr>
          <w:rFonts w:hint="eastAsia" w:ascii="仿宋" w:hAnsi="仿宋" w:cs="仿宋"/>
        </w:rPr>
        <w:t>。具体分包及技术、服务要求详见“第八部分技术要求及说明”。</w:t>
      </w:r>
    </w:p>
    <w:tbl>
      <w:tblPr>
        <w:tblStyle w:val="2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78"/>
        <w:gridCol w:w="1042"/>
        <w:gridCol w:w="1011"/>
        <w:gridCol w:w="869"/>
        <w:gridCol w:w="6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1" w:type="pct"/>
            <w:vAlign w:val="center"/>
          </w:tcPr>
          <w:p>
            <w:pPr>
              <w:ind w:right="240" w:firstLine="0" w:firstLineChars="0"/>
              <w:jc w:val="center"/>
              <w:rPr>
                <w:rFonts w:ascii="仿宋" w:hAnsi="仿宋" w:cs="仿宋"/>
                <w:szCs w:val="24"/>
              </w:rPr>
            </w:pPr>
            <w:r>
              <w:rPr>
                <w:rFonts w:hint="eastAsia" w:ascii="仿宋" w:hAnsi="仿宋" w:cs="仿宋"/>
                <w:szCs w:val="24"/>
              </w:rPr>
              <w:t>包号</w:t>
            </w:r>
          </w:p>
        </w:tc>
        <w:tc>
          <w:tcPr>
            <w:tcW w:w="540" w:type="pct"/>
            <w:vAlign w:val="center"/>
          </w:tcPr>
          <w:p>
            <w:pPr>
              <w:ind w:firstLine="0" w:firstLineChars="0"/>
              <w:jc w:val="center"/>
              <w:rPr>
                <w:rFonts w:ascii="仿宋" w:hAnsi="仿宋" w:cs="仿宋"/>
                <w:szCs w:val="24"/>
              </w:rPr>
            </w:pPr>
            <w:r>
              <w:rPr>
                <w:rFonts w:hint="eastAsia" w:ascii="仿宋" w:hAnsi="仿宋" w:cs="仿宋"/>
                <w:szCs w:val="24"/>
              </w:rPr>
              <w:t>货物名称</w:t>
            </w:r>
          </w:p>
        </w:tc>
        <w:tc>
          <w:tcPr>
            <w:tcW w:w="524" w:type="pct"/>
            <w:vAlign w:val="center"/>
          </w:tcPr>
          <w:p>
            <w:pPr>
              <w:ind w:firstLine="0" w:firstLineChars="0"/>
              <w:jc w:val="center"/>
              <w:rPr>
                <w:rFonts w:ascii="仿宋" w:hAnsi="仿宋" w:cs="仿宋"/>
                <w:szCs w:val="24"/>
              </w:rPr>
            </w:pPr>
            <w:r>
              <w:rPr>
                <w:rFonts w:hint="eastAsia" w:ascii="仿宋" w:hAnsi="仿宋" w:cs="仿宋"/>
                <w:szCs w:val="24"/>
              </w:rPr>
              <w:t>数量（宗）</w:t>
            </w:r>
          </w:p>
        </w:tc>
        <w:tc>
          <w:tcPr>
            <w:tcW w:w="450" w:type="pct"/>
            <w:vAlign w:val="center"/>
          </w:tcPr>
          <w:p>
            <w:pPr>
              <w:ind w:firstLine="0" w:firstLineChars="0"/>
              <w:jc w:val="center"/>
              <w:rPr>
                <w:rFonts w:ascii="仿宋" w:hAnsi="仿宋" w:cs="仿宋"/>
                <w:szCs w:val="24"/>
              </w:rPr>
            </w:pPr>
            <w:r>
              <w:rPr>
                <w:rFonts w:hint="eastAsia" w:ascii="仿宋" w:hAnsi="仿宋" w:cs="仿宋"/>
                <w:szCs w:val="24"/>
              </w:rPr>
              <w:t>预算（万元）</w:t>
            </w:r>
          </w:p>
        </w:tc>
        <w:tc>
          <w:tcPr>
            <w:tcW w:w="3132" w:type="pct"/>
            <w:vAlign w:val="center"/>
          </w:tcPr>
          <w:p>
            <w:pPr>
              <w:ind w:firstLine="480"/>
              <w:jc w:val="center"/>
              <w:rPr>
                <w:rFonts w:ascii="仿宋" w:hAnsi="仿宋" w:cs="仿宋"/>
                <w:szCs w:val="24"/>
              </w:rPr>
            </w:pPr>
            <w:r>
              <w:rPr>
                <w:rFonts w:hint="eastAsia" w:ascii="仿宋" w:hAnsi="仿宋" w:cs="仿宋"/>
                <w:szCs w:val="24"/>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5" w:hRule="atLeast"/>
          <w:jc w:val="center"/>
        </w:trPr>
        <w:tc>
          <w:tcPr>
            <w:tcW w:w="351" w:type="pct"/>
            <w:vAlign w:val="center"/>
          </w:tcPr>
          <w:p>
            <w:pPr>
              <w:ind w:firstLine="0" w:firstLineChars="0"/>
              <w:jc w:val="center"/>
              <w:rPr>
                <w:rFonts w:ascii="仿宋" w:hAnsi="仿宋" w:cs="仿宋"/>
                <w:szCs w:val="24"/>
              </w:rPr>
            </w:pPr>
            <w:r>
              <w:rPr>
                <w:rFonts w:hint="eastAsia" w:ascii="仿宋" w:hAnsi="仿宋" w:cs="仿宋"/>
                <w:szCs w:val="24"/>
              </w:rPr>
              <w:t>A</w:t>
            </w:r>
          </w:p>
        </w:tc>
        <w:tc>
          <w:tcPr>
            <w:tcW w:w="540" w:type="pct"/>
            <w:vAlign w:val="center"/>
          </w:tcPr>
          <w:p>
            <w:pPr>
              <w:ind w:firstLine="0" w:firstLineChars="0"/>
              <w:rPr>
                <w:rFonts w:ascii="仿宋" w:hAnsi="仿宋" w:cs="仿宋"/>
                <w:szCs w:val="24"/>
              </w:rPr>
            </w:pPr>
            <w:r>
              <w:rPr>
                <w:rFonts w:hint="eastAsia" w:ascii="仿宋" w:hAnsi="仿宋" w:cs="仿宋"/>
                <w:color w:val="000000"/>
                <w:kern w:val="0"/>
                <w:szCs w:val="24"/>
                <w:lang w:bidi="ar"/>
              </w:rPr>
              <w:t>小动物SPECT/CT成像系统</w:t>
            </w:r>
          </w:p>
        </w:tc>
        <w:tc>
          <w:tcPr>
            <w:tcW w:w="524"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详见技术参数</w:t>
            </w:r>
          </w:p>
        </w:tc>
        <w:tc>
          <w:tcPr>
            <w:tcW w:w="450"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920</w:t>
            </w:r>
          </w:p>
        </w:tc>
        <w:tc>
          <w:tcPr>
            <w:tcW w:w="3132" w:type="pct"/>
            <w:vAlign w:val="center"/>
          </w:tcPr>
          <w:p>
            <w:pPr>
              <w:ind w:firstLine="0" w:firstLineChars="0"/>
              <w:rPr>
                <w:rFonts w:ascii="仿宋" w:hAnsi="仿宋" w:cs="仿宋"/>
                <w:szCs w:val="24"/>
              </w:rPr>
            </w:pPr>
            <w:r>
              <w:rPr>
                <w:rFonts w:hint="eastAsia" w:ascii="仿宋" w:hAnsi="仿宋" w:cs="仿宋"/>
                <w:szCs w:val="24"/>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3、进口产品需提供产品授权；（所投产品为进口产品的）4、本项目不接受联合体投标。</w:t>
            </w:r>
          </w:p>
        </w:tc>
      </w:tr>
    </w:tbl>
    <w:p>
      <w:pPr>
        <w:pStyle w:val="33"/>
        <w:spacing w:line="360" w:lineRule="auto"/>
        <w:ind w:firstLine="482"/>
        <w:rPr>
          <w:rFonts w:ascii="仿宋" w:hAnsi="仿宋" w:cs="仿宋"/>
          <w:b/>
        </w:rPr>
      </w:pPr>
      <w:r>
        <w:rPr>
          <w:rFonts w:hint="eastAsia" w:ascii="仿宋" w:hAnsi="仿宋" w:cs="仿宋"/>
          <w:b/>
        </w:rPr>
        <w:t>三、招标文件发售的时间、地点、售价及方式</w:t>
      </w:r>
    </w:p>
    <w:p>
      <w:pPr>
        <w:pStyle w:val="33"/>
        <w:spacing w:line="360" w:lineRule="auto"/>
        <w:ind w:firstLine="480"/>
        <w:rPr>
          <w:rFonts w:ascii="仿宋" w:hAnsi="仿宋" w:cs="仿宋"/>
        </w:rPr>
      </w:pPr>
      <w:r>
        <w:rPr>
          <w:rFonts w:hint="eastAsia" w:ascii="仿宋" w:hAnsi="仿宋" w:cs="仿宋"/>
        </w:rPr>
        <w:t>1、时间：2023年</w:t>
      </w:r>
      <w:r>
        <w:rPr>
          <w:rFonts w:hint="eastAsia" w:ascii="仿宋" w:hAnsi="仿宋" w:cs="仿宋"/>
          <w:lang w:val="en-US" w:eastAsia="zh-CN"/>
        </w:rPr>
        <w:t>9</w:t>
      </w:r>
      <w:r>
        <w:rPr>
          <w:rFonts w:hint="eastAsia" w:ascii="仿宋" w:hAnsi="仿宋" w:cs="仿宋"/>
        </w:rPr>
        <w:t>月</w:t>
      </w:r>
      <w:r>
        <w:rPr>
          <w:rFonts w:hint="eastAsia" w:ascii="仿宋" w:hAnsi="仿宋" w:cs="仿宋"/>
          <w:lang w:val="en-US" w:eastAsia="zh-CN"/>
        </w:rPr>
        <w:t>16</w:t>
      </w:r>
      <w:r>
        <w:rPr>
          <w:rFonts w:hint="eastAsia" w:ascii="仿宋" w:hAnsi="仿宋" w:cs="仿宋"/>
        </w:rPr>
        <w:t>日至2023年</w:t>
      </w:r>
      <w:r>
        <w:rPr>
          <w:rFonts w:hint="eastAsia" w:ascii="仿宋" w:hAnsi="仿宋" w:cs="仿宋"/>
          <w:lang w:val="en-US" w:eastAsia="zh-CN"/>
        </w:rPr>
        <w:t>9</w:t>
      </w:r>
      <w:r>
        <w:rPr>
          <w:rFonts w:hint="eastAsia" w:ascii="仿宋" w:hAnsi="仿宋" w:cs="仿宋"/>
        </w:rPr>
        <w:t>月</w:t>
      </w:r>
      <w:r>
        <w:rPr>
          <w:rFonts w:hint="eastAsia" w:ascii="仿宋" w:hAnsi="仿宋" w:cs="仿宋"/>
          <w:lang w:val="en-US" w:eastAsia="zh-CN"/>
        </w:rPr>
        <w:t>22</w:t>
      </w:r>
      <w:r>
        <w:rPr>
          <w:rFonts w:hint="eastAsia" w:ascii="仿宋" w:hAnsi="仿宋" w:cs="仿宋"/>
        </w:rPr>
        <w:t>日，每天8:30-12:00、13:30-16:30（节假日除外）。</w:t>
      </w:r>
    </w:p>
    <w:p>
      <w:pPr>
        <w:pStyle w:val="33"/>
        <w:spacing w:line="360" w:lineRule="auto"/>
        <w:ind w:firstLine="480"/>
        <w:rPr>
          <w:rFonts w:ascii="仿宋" w:hAnsi="仿宋" w:cs="仿宋"/>
        </w:rPr>
      </w:pPr>
      <w:r>
        <w:rPr>
          <w:rFonts w:hint="eastAsia" w:ascii="仿宋" w:hAnsi="仿宋" w:cs="仿宋"/>
        </w:rPr>
        <w:t>2、地点：济南市历下区经十路13777号中润世纪广场18号楼603(山东华仁永旺招标有限公司)。</w:t>
      </w:r>
    </w:p>
    <w:p>
      <w:pPr>
        <w:widowControl/>
        <w:spacing w:line="480" w:lineRule="exact"/>
        <w:ind w:firstLine="480"/>
        <w:rPr>
          <w:rFonts w:ascii="仿宋" w:hAnsi="仿宋" w:cs="仿宋"/>
        </w:rPr>
      </w:pPr>
      <w:r>
        <w:rPr>
          <w:rFonts w:hint="eastAsia" w:ascii="仿宋" w:hAnsi="仿宋" w:cs="仿宋"/>
        </w:rPr>
        <w:t>3、报名备案登记方式：凡有意参加本次政府采购的供应商必须在中国山东政府采购网（http://www.ccgp-shandong.gov.cn）进行注册并报名，网站报名成功后携带营业执照复印件、授权委托书（格式自拟）、</w:t>
      </w:r>
      <w:r>
        <w:rPr>
          <w:rFonts w:hint="eastAsia" w:ascii="仿宋" w:hAnsi="仿宋" w:cs="仿宋"/>
          <w:szCs w:val="24"/>
        </w:rPr>
        <w:t>进口产品需提供产品授权（所投产品为进口产品的）</w:t>
      </w:r>
      <w:r>
        <w:rPr>
          <w:rFonts w:hint="eastAsia" w:ascii="仿宋" w:hAnsi="仿宋" w:cs="仿宋"/>
        </w:rPr>
        <w:t>等材料盖章前来招标代理机构现场报名或邮箱报名（联系电话：19861051518，邮箱sdhryw@126.com）：上述资料扫描件及对公汇款截图、联系人、联系电话发至邮箱（</w:t>
      </w:r>
      <w:r>
        <w:rPr>
          <w:rFonts w:hint="eastAsia" w:ascii="仿宋" w:hAnsi="仿宋" w:cs="仿宋"/>
          <w:b/>
          <w:bCs/>
        </w:rPr>
        <w:t>报名费转账必须公对公转账并备注23-102报名费+包号</w:t>
      </w:r>
      <w:r>
        <w:rPr>
          <w:rFonts w:hint="eastAsia" w:ascii="仿宋" w:hAnsi="仿宋" w:cs="仿宋"/>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300 元/包</w:t>
      </w:r>
    </w:p>
    <w:p>
      <w:pPr>
        <w:ind w:firstLine="480"/>
        <w:rPr>
          <w:rFonts w:ascii="仿宋" w:hAnsi="仿宋" w:cs="仿宋"/>
        </w:rPr>
      </w:pPr>
      <w:r>
        <w:rPr>
          <w:rFonts w:hint="eastAsia" w:ascii="仿宋" w:hAnsi="仿宋" w:cs="仿宋"/>
        </w:rPr>
        <w:t>4、地点：济南市历下区经十路13777号中润世纪广场18号楼603</w:t>
      </w:r>
    </w:p>
    <w:p>
      <w:pPr>
        <w:pStyle w:val="33"/>
        <w:spacing w:line="360" w:lineRule="auto"/>
        <w:ind w:firstLine="482"/>
        <w:rPr>
          <w:rFonts w:ascii="仿宋" w:hAnsi="仿宋" w:cs="仿宋"/>
          <w:b/>
        </w:rPr>
      </w:pPr>
      <w:r>
        <w:rPr>
          <w:rFonts w:hint="eastAsia" w:ascii="仿宋" w:hAnsi="仿宋" w:cs="仿宋"/>
          <w:b/>
        </w:rPr>
        <w:t>四、投标文件的递交</w:t>
      </w:r>
    </w:p>
    <w:p>
      <w:pPr>
        <w:pStyle w:val="33"/>
        <w:spacing w:line="360" w:lineRule="auto"/>
        <w:ind w:firstLine="480"/>
        <w:rPr>
          <w:rFonts w:ascii="仿宋" w:hAnsi="仿宋" w:cs="仿宋"/>
        </w:rPr>
      </w:pPr>
      <w:r>
        <w:rPr>
          <w:rFonts w:hint="eastAsia" w:ascii="仿宋" w:hAnsi="仿宋" w:cs="仿宋"/>
        </w:rPr>
        <w:t>1、递交投标文件时间：2023年</w:t>
      </w:r>
      <w:r>
        <w:rPr>
          <w:rFonts w:hint="eastAsia" w:ascii="仿宋" w:hAnsi="仿宋" w:cs="仿宋"/>
          <w:lang w:val="en-US" w:eastAsia="zh-CN"/>
        </w:rPr>
        <w:t>10</w:t>
      </w:r>
      <w:r>
        <w:rPr>
          <w:rFonts w:hint="eastAsia" w:ascii="仿宋" w:hAnsi="仿宋" w:cs="仿宋"/>
        </w:rPr>
        <w:t>月</w:t>
      </w:r>
      <w:r>
        <w:rPr>
          <w:rFonts w:hint="eastAsia" w:ascii="仿宋" w:hAnsi="仿宋" w:cs="仿宋"/>
          <w:lang w:val="en-US" w:eastAsia="zh-CN"/>
        </w:rPr>
        <w:t>9</w:t>
      </w:r>
      <w:r>
        <w:rPr>
          <w:rFonts w:hint="eastAsia" w:ascii="仿宋" w:hAnsi="仿宋" w:cs="仿宋"/>
        </w:rPr>
        <w:t>日08:30-09:00（北京时间）。</w:t>
      </w:r>
    </w:p>
    <w:p>
      <w:pPr>
        <w:pStyle w:val="33"/>
        <w:spacing w:line="360" w:lineRule="auto"/>
        <w:ind w:firstLine="480"/>
        <w:rPr>
          <w:rFonts w:ascii="仿宋" w:hAnsi="仿宋" w:cs="仿宋"/>
        </w:rPr>
      </w:pPr>
      <w:r>
        <w:rPr>
          <w:rFonts w:hint="eastAsia" w:ascii="仿宋" w:hAnsi="仿宋" w:cs="仿宋"/>
        </w:rPr>
        <w:t xml:space="preserve">2、递交投标文件截止时间和开标时间：2023年 </w:t>
      </w:r>
      <w:r>
        <w:rPr>
          <w:rFonts w:hint="eastAsia" w:ascii="仿宋" w:hAnsi="仿宋" w:cs="仿宋"/>
          <w:lang w:val="en-US" w:eastAsia="zh-CN"/>
        </w:rPr>
        <w:t>10</w:t>
      </w:r>
      <w:r>
        <w:rPr>
          <w:rFonts w:hint="eastAsia" w:ascii="仿宋" w:hAnsi="仿宋" w:cs="仿宋"/>
        </w:rPr>
        <w:t>月</w:t>
      </w:r>
      <w:r>
        <w:rPr>
          <w:rFonts w:hint="eastAsia" w:ascii="仿宋" w:hAnsi="仿宋" w:cs="仿宋"/>
          <w:lang w:val="en-US" w:eastAsia="zh-CN"/>
        </w:rPr>
        <w:t>9</w:t>
      </w:r>
      <w:r>
        <w:rPr>
          <w:rFonts w:hint="eastAsia" w:ascii="仿宋" w:hAnsi="仿宋" w:cs="仿宋"/>
        </w:rPr>
        <w:t>日09:00（北京时间），逾期递交的投标文件不予接受。</w:t>
      </w:r>
    </w:p>
    <w:p>
      <w:pPr>
        <w:pStyle w:val="33"/>
        <w:spacing w:line="360" w:lineRule="auto"/>
        <w:ind w:firstLine="480"/>
        <w:rPr>
          <w:rFonts w:hint="eastAsia" w:ascii="仿宋" w:hAnsi="仿宋" w:cs="仿宋"/>
          <w:lang w:val="en-US" w:eastAsia="zh-CN"/>
        </w:rPr>
      </w:pPr>
      <w:r>
        <w:rPr>
          <w:rFonts w:hint="eastAsia" w:ascii="仿宋" w:hAnsi="仿宋" w:cs="仿宋"/>
        </w:rPr>
        <w:t>3、递交投标文件和开标地点：</w:t>
      </w:r>
      <w:r>
        <w:rPr>
          <w:rFonts w:hint="eastAsia" w:ascii="仿宋" w:hAnsi="仿宋" w:cs="仿宋"/>
          <w:kern w:val="0"/>
        </w:rPr>
        <w:t>山东省济南市历下区经十路13777号中润世纪广场18号楼603</w:t>
      </w:r>
      <w:r>
        <w:rPr>
          <w:rFonts w:hint="eastAsia" w:ascii="仿宋" w:hAnsi="仿宋" w:cs="仿宋"/>
          <w:lang w:val="en-US" w:eastAsia="zh-CN"/>
        </w:rPr>
        <w:t>A</w:t>
      </w:r>
    </w:p>
    <w:p>
      <w:pPr>
        <w:pStyle w:val="33"/>
        <w:spacing w:line="360" w:lineRule="auto"/>
        <w:ind w:firstLine="480"/>
        <w:rPr>
          <w:rFonts w:ascii="仿宋" w:hAnsi="仿宋" w:cs="仿宋"/>
          <w:b/>
        </w:rPr>
      </w:pPr>
      <w:r>
        <w:rPr>
          <w:rFonts w:hint="eastAsia" w:ascii="仿宋" w:hAnsi="仿宋" w:cs="仿宋"/>
          <w:b/>
        </w:rPr>
        <w:t>五、采购人信息</w:t>
      </w:r>
    </w:p>
    <w:p>
      <w:pPr>
        <w:pStyle w:val="33"/>
        <w:spacing w:line="360" w:lineRule="auto"/>
        <w:ind w:firstLine="480"/>
        <w:rPr>
          <w:rFonts w:ascii="仿宋" w:hAnsi="仿宋" w:cs="仿宋"/>
        </w:rPr>
      </w:pPr>
      <w:r>
        <w:rPr>
          <w:rFonts w:hint="eastAsia" w:ascii="仿宋" w:hAnsi="仿宋" w:cs="仿宋"/>
        </w:rPr>
        <w:t>1、名称：山东第一医科大学（山东省医学科学院）</w:t>
      </w:r>
    </w:p>
    <w:p>
      <w:pPr>
        <w:pStyle w:val="33"/>
        <w:spacing w:line="360" w:lineRule="auto"/>
        <w:ind w:firstLine="482"/>
        <w:rPr>
          <w:rFonts w:ascii="仿宋" w:hAnsi="仿宋" w:cs="仿宋"/>
          <w:b/>
        </w:rPr>
      </w:pPr>
      <w:r>
        <w:rPr>
          <w:rFonts w:hint="eastAsia" w:ascii="仿宋" w:hAnsi="仿宋" w:cs="仿宋"/>
          <w:b/>
        </w:rPr>
        <w:t>六、采购代理机构信息</w:t>
      </w:r>
    </w:p>
    <w:p>
      <w:pPr>
        <w:pStyle w:val="33"/>
        <w:spacing w:line="480" w:lineRule="auto"/>
        <w:ind w:firstLine="480"/>
        <w:rPr>
          <w:rFonts w:ascii="仿宋" w:hAnsi="仿宋" w:cs="仿宋"/>
        </w:rPr>
      </w:pPr>
      <w:r>
        <w:rPr>
          <w:rFonts w:hint="eastAsia" w:ascii="仿宋" w:hAnsi="仿宋" w:cs="仿宋"/>
        </w:rPr>
        <w:t>1、名称：山东华仁永旺招标有限公司</w:t>
      </w:r>
    </w:p>
    <w:p>
      <w:pPr>
        <w:spacing w:line="480" w:lineRule="auto"/>
        <w:ind w:firstLine="480"/>
        <w:rPr>
          <w:rFonts w:ascii="仿宋" w:hAnsi="仿宋" w:cs="仿宋"/>
        </w:rPr>
      </w:pPr>
      <w:r>
        <w:rPr>
          <w:rFonts w:hint="eastAsia" w:ascii="仿宋" w:hAnsi="仿宋" w:cs="仿宋"/>
        </w:rPr>
        <w:t>2、地址：济南市历下区经十路13777号中润世纪广场18号楼603</w:t>
      </w:r>
    </w:p>
    <w:p>
      <w:pPr>
        <w:pStyle w:val="33"/>
        <w:spacing w:line="480" w:lineRule="auto"/>
        <w:ind w:firstLine="480"/>
        <w:rPr>
          <w:rFonts w:ascii="仿宋" w:hAnsi="仿宋" w:cs="仿宋"/>
        </w:rPr>
      </w:pPr>
      <w:r>
        <w:rPr>
          <w:rFonts w:hint="eastAsia" w:ascii="仿宋" w:hAnsi="仿宋" w:cs="仿宋"/>
        </w:rPr>
        <w:t>3、项目联系人：于美玲、葛东银</w:t>
      </w:r>
    </w:p>
    <w:p>
      <w:pPr>
        <w:pStyle w:val="33"/>
        <w:spacing w:line="480" w:lineRule="auto"/>
        <w:ind w:firstLine="480"/>
        <w:rPr>
          <w:rFonts w:ascii="仿宋" w:hAnsi="仿宋" w:cs="仿宋"/>
        </w:rPr>
      </w:pPr>
      <w:r>
        <w:rPr>
          <w:rFonts w:hint="eastAsia" w:ascii="仿宋" w:hAnsi="仿宋" w:cs="仿宋"/>
        </w:rPr>
        <w:t>4、联系电话：19861051518、15650010801</w:t>
      </w:r>
    </w:p>
    <w:p>
      <w:pPr>
        <w:pStyle w:val="33"/>
        <w:ind w:firstLine="0" w:firstLineChars="0"/>
        <w:rPr>
          <w:rFonts w:ascii="仿宋" w:hAnsi="仿宋" w:cs="仿宋"/>
        </w:rPr>
      </w:pPr>
    </w:p>
    <w:p>
      <w:pPr>
        <w:pStyle w:val="33"/>
        <w:ind w:firstLine="0" w:firstLineChars="0"/>
        <w:rPr>
          <w:rFonts w:ascii="仿宋" w:hAnsi="仿宋" w:cs="仿宋"/>
        </w:rPr>
      </w:pPr>
    </w:p>
    <w:p>
      <w:pPr>
        <w:pStyle w:val="33"/>
        <w:ind w:firstLine="0" w:firstLineChars="0"/>
        <w:rPr>
          <w:rFonts w:ascii="仿宋" w:hAnsi="仿宋" w:cs="仿宋"/>
        </w:rPr>
      </w:pPr>
    </w:p>
    <w:p>
      <w:pPr>
        <w:pStyle w:val="33"/>
        <w:ind w:firstLine="0" w:firstLineChars="0"/>
        <w:rPr>
          <w:rFonts w:ascii="仿宋" w:hAnsi="仿宋" w:cs="仿宋"/>
        </w:rPr>
      </w:pPr>
    </w:p>
    <w:p>
      <w:pPr>
        <w:ind w:firstLine="643"/>
        <w:rPr>
          <w:rFonts w:ascii="仿宋" w:hAnsi="仿宋" w:cs="仿宋"/>
          <w:b/>
          <w:sz w:val="32"/>
          <w:szCs w:val="32"/>
        </w:rPr>
      </w:pPr>
      <w:bookmarkStart w:id="2" w:name="_Toc69110203"/>
      <w:bookmarkStart w:id="3" w:name="_Toc106784592"/>
      <w:bookmarkStart w:id="4" w:name="_Toc106784519"/>
      <w:r>
        <w:rPr>
          <w:rFonts w:hint="eastAsia" w:ascii="仿宋" w:hAnsi="仿宋" w:cs="仿宋"/>
          <w:b/>
          <w:sz w:val="32"/>
          <w:szCs w:val="32"/>
        </w:rPr>
        <w:br w:type="page"/>
      </w:r>
    </w:p>
    <w:p>
      <w:pPr>
        <w:ind w:firstLine="0" w:firstLineChars="0"/>
        <w:jc w:val="center"/>
        <w:rPr>
          <w:rFonts w:ascii="仿宋" w:hAnsi="仿宋" w:cs="仿宋"/>
          <w:b/>
          <w:sz w:val="32"/>
          <w:szCs w:val="32"/>
        </w:rPr>
      </w:pPr>
      <w:r>
        <w:rPr>
          <w:rFonts w:hint="eastAsia" w:ascii="仿宋" w:hAnsi="仿宋" w:cs="仿宋"/>
          <w:b/>
          <w:sz w:val="32"/>
          <w:szCs w:val="32"/>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ascii="仿宋" w:hAnsi="仿宋" w:cs="仿宋"/>
                <w:b/>
                <w:szCs w:val="24"/>
              </w:rPr>
            </w:pPr>
            <w:r>
              <w:rPr>
                <w:rFonts w:hint="eastAsia" w:ascii="仿宋" w:hAnsi="仿宋" w:cs="仿宋"/>
                <w:b/>
                <w:szCs w:val="24"/>
              </w:rPr>
              <w:t>序号</w:t>
            </w:r>
          </w:p>
        </w:tc>
        <w:tc>
          <w:tcPr>
            <w:tcW w:w="869" w:type="pct"/>
            <w:vAlign w:val="center"/>
          </w:tcPr>
          <w:p>
            <w:pPr>
              <w:adjustRightInd w:val="0"/>
              <w:snapToGrid w:val="0"/>
              <w:spacing w:line="240" w:lineRule="auto"/>
              <w:ind w:firstLine="0" w:firstLineChars="0"/>
              <w:jc w:val="center"/>
              <w:rPr>
                <w:rFonts w:ascii="仿宋" w:hAnsi="仿宋" w:cs="仿宋"/>
                <w:b/>
                <w:szCs w:val="24"/>
              </w:rPr>
            </w:pPr>
            <w:r>
              <w:rPr>
                <w:rFonts w:hint="eastAsia" w:ascii="仿宋" w:hAnsi="仿宋" w:cs="仿宋"/>
                <w:b/>
                <w:szCs w:val="24"/>
              </w:rPr>
              <w:t>内容</w:t>
            </w:r>
          </w:p>
        </w:tc>
        <w:tc>
          <w:tcPr>
            <w:tcW w:w="3796" w:type="pct"/>
            <w:vAlign w:val="center"/>
          </w:tcPr>
          <w:p>
            <w:pPr>
              <w:adjustRightInd w:val="0"/>
              <w:snapToGrid w:val="0"/>
              <w:spacing w:line="240" w:lineRule="auto"/>
              <w:ind w:firstLine="0" w:firstLineChars="0"/>
              <w:jc w:val="center"/>
              <w:rPr>
                <w:rFonts w:ascii="仿宋" w:hAnsi="仿宋" w:cs="仿宋"/>
                <w:b/>
                <w:szCs w:val="24"/>
              </w:rPr>
            </w:pPr>
            <w:r>
              <w:rPr>
                <w:rFonts w:hint="eastAsia" w:ascii="仿宋" w:hAnsi="仿宋" w:cs="仿宋"/>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采购人</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名称：山东第一医科大学（山东省医学科学院）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采购代理机构</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名称：山东华仁永旺招标有限公司</w:t>
            </w:r>
          </w:p>
          <w:p>
            <w:pPr>
              <w:adjustRightInd w:val="0"/>
              <w:snapToGrid w:val="0"/>
              <w:spacing w:line="240" w:lineRule="auto"/>
              <w:ind w:firstLine="0" w:firstLineChars="0"/>
              <w:rPr>
                <w:rFonts w:ascii="仿宋" w:hAnsi="仿宋" w:cs="仿宋"/>
              </w:rPr>
            </w:pPr>
            <w:r>
              <w:rPr>
                <w:rFonts w:hint="eastAsia" w:ascii="仿宋" w:hAnsi="仿宋" w:cs="仿宋"/>
              </w:rPr>
              <w:t>地址：济南市历下区经十路13777号中润世纪广场18号楼603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投标人特定资格要求</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szCs w:val="24"/>
              </w:rPr>
              <w:t>进口产品需提供制造商的授权书或经销证明（授权能追溯到厂家）（若采进口产品的需提供）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Cs w:val="24"/>
              </w:rPr>
              <w:t xml:space="preserve"> 37000000014006520230099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5</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rPr>
              <w:t>资金性质</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6</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采购方式</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rPr>
              <w:t>投标人有疑问需要采购人解答的须在招标文件发售截止次日12:00之前发送到sdhryw@126.com，注明邮件主题为XXX公司关于XXX项目X包的疑问，并电话告知采购代理机构（0531-88589238），逾期不再接收。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9</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是否专门面向中小微企业采购</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是</w:t>
            </w:r>
            <w:r>
              <w:rPr>
                <w:rFonts w:hint="eastAsia" w:ascii="仿宋" w:hAnsi="仿宋" w:cs="仿宋"/>
                <w:sz w:val="36"/>
              </w:rPr>
              <w:t>☑</w:t>
            </w: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10</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中小企业划分标准中采购标的所属行业</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11</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是否允许分包、转包</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是</w:t>
            </w:r>
            <w:r>
              <w:rPr>
                <w:rFonts w:hint="eastAsia" w:ascii="仿宋" w:hAnsi="仿宋" w:cs="仿宋"/>
                <w:sz w:val="36"/>
              </w:rPr>
              <w:t>☑</w:t>
            </w: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不允许</w:t>
            </w:r>
          </w:p>
          <w:p>
            <w:pPr>
              <w:adjustRightInd w:val="0"/>
              <w:snapToGrid w:val="0"/>
              <w:spacing w:line="240" w:lineRule="auto"/>
              <w:ind w:firstLine="0" w:firstLineChars="0"/>
              <w:rPr>
                <w:rFonts w:ascii="仿宋" w:hAnsi="仿宋" w:cs="仿宋"/>
                <w:szCs w:val="24"/>
              </w:rPr>
            </w:pPr>
            <w:r>
              <w:rPr>
                <w:rFonts w:hint="eastAsia" w:ascii="仿宋" w:hAnsi="仿宋" w:cs="仿宋"/>
                <w:sz w:val="36"/>
              </w:rPr>
              <w:t>□</w:t>
            </w:r>
            <w:r>
              <w:rPr>
                <w:rFonts w:hint="eastAsia" w:ascii="仿宋" w:hAnsi="仿宋" w:cs="仿宋"/>
                <w:szCs w:val="24"/>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rPr>
              <w:t>详见技术参数要求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不需演示</w:t>
            </w:r>
          </w:p>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不组织</w:t>
            </w:r>
          </w:p>
          <w:p>
            <w:pPr>
              <w:adjustRightInd w:val="0"/>
              <w:snapToGrid w:val="0"/>
              <w:spacing w:line="240" w:lineRule="auto"/>
              <w:ind w:firstLine="0" w:firstLineChars="0"/>
              <w:rPr>
                <w:rFonts w:ascii="仿宋" w:hAnsi="仿宋" w:cs="仿宋"/>
                <w:szCs w:val="24"/>
              </w:rPr>
            </w:pPr>
            <w:r>
              <w:rPr>
                <w:rFonts w:hint="eastAsia" w:ascii="仿宋" w:hAnsi="仿宋" w:cs="仿宋"/>
                <w:sz w:val="36"/>
              </w:rPr>
              <w:t>□</w:t>
            </w:r>
            <w:r>
              <w:rPr>
                <w:rFonts w:hint="eastAsia" w:ascii="仿宋" w:hAnsi="仿宋" w:cs="仿宋"/>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16</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报价方式</w:t>
            </w:r>
          </w:p>
        </w:tc>
        <w:tc>
          <w:tcPr>
            <w:tcW w:w="3796" w:type="pct"/>
            <w:vAlign w:val="center"/>
          </w:tcPr>
          <w:p>
            <w:pPr>
              <w:adjustRightInd w:val="0"/>
              <w:snapToGrid w:val="0"/>
              <w:spacing w:line="240" w:lineRule="auto"/>
              <w:ind w:firstLine="0" w:firstLineChars="0"/>
              <w:rPr>
                <w:rFonts w:ascii="仿宋" w:hAnsi="仿宋" w:cs="仿宋"/>
                <w:b/>
                <w:bCs/>
              </w:rPr>
            </w:pPr>
            <w:r>
              <w:rPr>
                <w:rFonts w:hint="eastAsia" w:ascii="仿宋" w:hAnsi="仿宋" w:cs="仿宋"/>
                <w:b/>
                <w:bCs/>
              </w:rPr>
              <w:t>1、本项目为交钥匙工程。</w:t>
            </w:r>
          </w:p>
          <w:p>
            <w:pPr>
              <w:adjustRightInd w:val="0"/>
              <w:snapToGrid w:val="0"/>
              <w:spacing w:line="240" w:lineRule="auto"/>
              <w:ind w:firstLine="0" w:firstLineChars="0"/>
              <w:rPr>
                <w:rFonts w:ascii="仿宋" w:hAnsi="仿宋" w:cs="仿宋"/>
                <w:b/>
                <w:bCs/>
              </w:rPr>
            </w:pPr>
            <w:r>
              <w:rPr>
                <w:rFonts w:hint="eastAsia" w:ascii="仿宋" w:hAnsi="仿宋" w:cs="仿宋"/>
                <w:b/>
                <w:bCs/>
              </w:rPr>
              <w:t xml:space="preserve">2、国产：人民币完税报价；进口设备：人民币免税报价； </w:t>
            </w:r>
          </w:p>
          <w:p>
            <w:pPr>
              <w:adjustRightInd w:val="0"/>
              <w:snapToGrid w:val="0"/>
              <w:spacing w:line="240" w:lineRule="auto"/>
              <w:ind w:firstLine="0" w:firstLineChars="0"/>
              <w:rPr>
                <w:rFonts w:ascii="仿宋" w:hAnsi="仿宋" w:cs="仿宋"/>
              </w:rPr>
            </w:pPr>
            <w:r>
              <w:rPr>
                <w:rFonts w:hint="eastAsia" w:ascii="仿宋" w:hAnsi="仿宋" w:cs="仿宋"/>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ascii="仿宋" w:hAnsi="仿宋" w:cs="仿宋"/>
              </w:rPr>
            </w:pPr>
            <w:r>
              <w:rPr>
                <w:rFonts w:hint="eastAsia" w:ascii="仿宋" w:hAnsi="仿宋" w:cs="仿宋"/>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ascii="仿宋" w:hAnsi="仿宋" w:cs="仿宋"/>
              </w:rPr>
            </w:pPr>
            <w:r>
              <w:rPr>
                <w:rFonts w:hint="eastAsia" w:ascii="仿宋" w:hAnsi="仿宋" w:cs="仿宋"/>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ascii="仿宋" w:hAnsi="仿宋" w:cs="仿宋"/>
              </w:rPr>
            </w:pPr>
            <w:r>
              <w:rPr>
                <w:rFonts w:hint="eastAsia" w:ascii="仿宋" w:hAnsi="仿宋" w:cs="仿宋"/>
                <w:b/>
                <w:bCs/>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cs="仿宋"/>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17</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质保期</w:t>
            </w:r>
          </w:p>
        </w:tc>
        <w:tc>
          <w:tcPr>
            <w:tcW w:w="3796" w:type="pct"/>
            <w:vAlign w:val="center"/>
          </w:tcPr>
          <w:p>
            <w:pPr>
              <w:adjustRightInd w:val="0"/>
              <w:snapToGrid w:val="0"/>
              <w:spacing w:line="240" w:lineRule="auto"/>
              <w:ind w:firstLine="0" w:firstLineChars="0"/>
              <w:rPr>
                <w:rFonts w:ascii="仿宋" w:hAnsi="仿宋" w:cs="仿宋"/>
                <w:kern w:val="0"/>
                <w:szCs w:val="24"/>
              </w:rPr>
            </w:pPr>
            <w:r>
              <w:rPr>
                <w:rFonts w:hint="eastAsia" w:ascii="仿宋" w:hAnsi="仿宋" w:cs="仿宋"/>
                <w:kern w:val="0"/>
                <w:szCs w:val="24"/>
              </w:rPr>
              <w:t>详见招标文件“第八部分技术要求及说明”具体要求；</w:t>
            </w:r>
          </w:p>
          <w:p>
            <w:pPr>
              <w:adjustRightInd w:val="0"/>
              <w:snapToGrid w:val="0"/>
              <w:spacing w:line="240" w:lineRule="auto"/>
              <w:ind w:firstLine="0" w:firstLineChars="0"/>
              <w:rPr>
                <w:rFonts w:ascii="仿宋" w:hAnsi="仿宋" w:cs="仿宋"/>
                <w:szCs w:val="24"/>
              </w:rPr>
            </w:pPr>
            <w:r>
              <w:rPr>
                <w:rFonts w:hint="eastAsia" w:ascii="仿宋" w:hAnsi="仿宋" w:cs="仿宋"/>
                <w:kern w:val="0"/>
                <w:szCs w:val="24"/>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18</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供货期</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详见招标文件“第八部分技术要求及说明”具体要求；</w:t>
            </w:r>
          </w:p>
          <w:p>
            <w:pPr>
              <w:adjustRightInd w:val="0"/>
              <w:snapToGrid w:val="0"/>
              <w:spacing w:line="240" w:lineRule="auto"/>
              <w:ind w:firstLine="0" w:firstLineChars="0"/>
              <w:rPr>
                <w:rFonts w:ascii="仿宋" w:hAnsi="仿宋" w:cs="仿宋"/>
                <w:szCs w:val="24"/>
              </w:rPr>
            </w:pPr>
            <w:r>
              <w:rPr>
                <w:rFonts w:hint="eastAsia" w:ascii="仿宋" w:hAnsi="仿宋" w:cs="仿宋"/>
              </w:rPr>
              <w:t>投标人可根据自身实际情况自报最短供货期。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19</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交货地点</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20</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投标保证金</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21</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付款方式及履约保证金</w:t>
            </w:r>
          </w:p>
        </w:tc>
        <w:tc>
          <w:tcPr>
            <w:tcW w:w="3796" w:type="pct"/>
            <w:vAlign w:val="center"/>
          </w:tcPr>
          <w:p>
            <w:pPr>
              <w:pStyle w:val="22"/>
              <w:spacing w:line="240" w:lineRule="auto"/>
              <w:ind w:left="0" w:leftChars="0" w:firstLine="0" w:firstLineChars="0"/>
              <w:rPr>
                <w:rFonts w:ascii="宋体" w:hAnsi="宋体" w:cs="宋体"/>
              </w:rPr>
            </w:pPr>
            <w:r>
              <w:rPr>
                <w:rFonts w:hint="eastAsia" w:ascii="仿宋" w:hAnsi="仿宋" w:cs="仿宋"/>
                <w:lang w:eastAsia="zh-CN"/>
              </w:rPr>
              <w:t>中标公示发布之日起</w:t>
            </w:r>
            <w:r>
              <w:rPr>
                <w:rFonts w:hint="eastAsia" w:ascii="仿宋" w:hAnsi="仿宋" w:cs="仿宋"/>
              </w:rPr>
              <w:t>3个工作日</w:t>
            </w:r>
            <w:r>
              <w:rPr>
                <w:rFonts w:hint="eastAsia" w:ascii="仿宋" w:hAnsi="仿宋" w:cs="仿宋"/>
                <w:lang w:eastAsia="zh-CN"/>
              </w:rPr>
              <w:t>内</w:t>
            </w:r>
            <w:r>
              <w:rPr>
                <w:rFonts w:hint="eastAsia" w:ascii="宋体" w:hAnsi="宋体" w:cs="宋体"/>
              </w:rPr>
              <w:t>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ind w:firstLine="0" w:firstLineChars="0"/>
            </w:pPr>
            <w:r>
              <w:rPr>
                <w:rFonts w:hint="eastAsia" w:ascii="宋体" w:hAnsi="宋体" w:cs="宋体"/>
              </w:rPr>
              <w:t>外贸公司开具以中标人指定的国外生产商为受益人的不可撤销即期信用证，或货到后电汇。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22</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投标文件格式</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23</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投标文件组成、份数、密封要求</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24</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关于递交原件的规定</w:t>
            </w:r>
          </w:p>
        </w:tc>
        <w:tc>
          <w:tcPr>
            <w:tcW w:w="3796" w:type="pct"/>
            <w:vAlign w:val="center"/>
          </w:tcPr>
          <w:p>
            <w:pPr>
              <w:pStyle w:val="5"/>
              <w:spacing w:before="0" w:after="0" w:line="240" w:lineRule="auto"/>
              <w:ind w:firstLine="0" w:firstLineChars="0"/>
              <w:rPr>
                <w:rFonts w:ascii="仿宋" w:hAnsi="仿宋" w:eastAsia="仿宋" w:cs="仿宋"/>
                <w:szCs w:val="24"/>
              </w:rPr>
            </w:pPr>
            <w:r>
              <w:rPr>
                <w:rFonts w:hint="eastAsia" w:ascii="仿宋" w:hAnsi="仿宋" w:eastAsia="仿宋" w:cs="仿宋"/>
                <w:sz w:val="24"/>
                <w:szCs w:val="20"/>
              </w:rPr>
              <w:t>业绩加分部分</w:t>
            </w:r>
            <w:r>
              <w:rPr>
                <w:rFonts w:hint="eastAsia" w:ascii="仿宋" w:hAnsi="仿宋" w:eastAsia="仿宋" w:cs="仿宋"/>
                <w:b w:val="0"/>
                <w:bCs w:val="0"/>
                <w:sz w:val="24"/>
                <w:szCs w:val="20"/>
              </w:rPr>
              <w:t>：若要求提供原件的，须提供合同原件（复印件加盖投标人公章胶装于投标文件），该合同不提供或提供不全不得分。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25</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递交投标文件的时间和地点</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10</w:t>
            </w:r>
            <w:r>
              <w:rPr>
                <w:rFonts w:hint="eastAsia" w:ascii="仿宋" w:hAnsi="仿宋" w:cs="仿宋"/>
                <w:szCs w:val="24"/>
              </w:rPr>
              <w:t>月</w:t>
            </w:r>
            <w:r>
              <w:rPr>
                <w:rFonts w:hint="eastAsia" w:ascii="仿宋" w:hAnsi="仿宋" w:cs="仿宋"/>
                <w:szCs w:val="24"/>
                <w:lang w:val="en-US" w:eastAsia="zh-CN"/>
              </w:rPr>
              <w:t>9</w:t>
            </w:r>
            <w:r>
              <w:rPr>
                <w:rFonts w:hint="eastAsia" w:ascii="仿宋" w:hAnsi="仿宋" w:cs="仿宋"/>
                <w:szCs w:val="24"/>
              </w:rPr>
              <w:t>日08:30-09:00（北京时间）</w:t>
            </w:r>
          </w:p>
          <w:p>
            <w:pPr>
              <w:adjustRightInd w:val="0"/>
              <w:snapToGrid w:val="0"/>
              <w:spacing w:line="240" w:lineRule="auto"/>
              <w:ind w:firstLine="0" w:firstLineChars="0"/>
              <w:rPr>
                <w:rFonts w:ascii="仿宋" w:hAnsi="仿宋" w:cs="仿宋"/>
              </w:rPr>
            </w:pPr>
            <w:r>
              <w:rPr>
                <w:rFonts w:hint="eastAsia" w:ascii="仿宋" w:hAnsi="仿宋" w:cs="仿宋"/>
                <w:szCs w:val="24"/>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26</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开标时间和地点</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10</w:t>
            </w:r>
            <w:r>
              <w:rPr>
                <w:rFonts w:hint="eastAsia" w:ascii="仿宋" w:hAnsi="仿宋" w:cs="仿宋"/>
                <w:szCs w:val="24"/>
              </w:rPr>
              <w:t>月</w:t>
            </w:r>
            <w:r>
              <w:rPr>
                <w:rFonts w:hint="eastAsia" w:ascii="仿宋" w:hAnsi="仿宋" w:cs="仿宋"/>
                <w:szCs w:val="24"/>
                <w:lang w:val="en-US" w:eastAsia="zh-CN"/>
              </w:rPr>
              <w:t>9</w:t>
            </w:r>
            <w:r>
              <w:rPr>
                <w:rFonts w:hint="eastAsia" w:ascii="仿宋" w:hAnsi="仿宋" w:cs="仿宋"/>
                <w:szCs w:val="24"/>
              </w:rPr>
              <w:t>日09:00（北京时间）</w:t>
            </w:r>
          </w:p>
          <w:p>
            <w:pPr>
              <w:adjustRightInd w:val="0"/>
              <w:snapToGrid w:val="0"/>
              <w:spacing w:line="240" w:lineRule="auto"/>
              <w:ind w:firstLine="0" w:firstLineChars="0"/>
              <w:rPr>
                <w:rFonts w:ascii="仿宋" w:hAnsi="仿宋" w:cs="仿宋"/>
              </w:rPr>
            </w:pPr>
            <w:r>
              <w:rPr>
                <w:rFonts w:hint="eastAsia" w:ascii="仿宋" w:hAnsi="仿宋" w:cs="仿宋"/>
                <w:szCs w:val="24"/>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27</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检查投标文件的密封情况</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28</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中标服务费收取标准</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中标人须在中标公告发出后5个工作日内向采购代理机构缴纳中标服务费，中标服务费以中标价格为计费基础，收费标准参照“计价格[2002]1980号”规定</w:t>
            </w:r>
            <w:r>
              <w:rPr>
                <w:rFonts w:hint="eastAsia" w:ascii="仿宋" w:hAnsi="仿宋" w:cs="仿宋"/>
                <w:szCs w:val="24"/>
                <w:lang w:val="en-US" w:eastAsia="zh-CN"/>
              </w:rPr>
              <w:t>7</w:t>
            </w:r>
            <w:r>
              <w:rPr>
                <w:rFonts w:hint="eastAsia" w:ascii="仿宋" w:hAnsi="仿宋" w:cs="仿宋"/>
                <w:szCs w:val="24"/>
              </w:rPr>
              <w:t>0%收取。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29</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见证律师费的收费标准</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中标人按中标金额1‰向公证机关/见证律师交纳公证费/见证律师费，</w:t>
            </w:r>
            <w:r>
              <w:rPr>
                <w:rFonts w:hint="eastAsia" w:ascii="仿宋" w:hAnsi="仿宋" w:cs="仿宋"/>
                <w:szCs w:val="24"/>
                <w:lang w:eastAsia="zh-CN"/>
              </w:rPr>
              <w:t>（</w:t>
            </w:r>
            <w:r>
              <w:rPr>
                <w:rFonts w:hint="eastAsia" w:ascii="仿宋" w:hAnsi="仿宋" w:cs="仿宋"/>
                <w:szCs w:val="24"/>
              </w:rPr>
              <w:t>不足500元，按500元收取</w:t>
            </w:r>
            <w:r>
              <w:rPr>
                <w:rFonts w:hint="eastAsia" w:ascii="仿宋" w:hAnsi="仿宋" w:cs="仿宋"/>
                <w:szCs w:val="24"/>
                <w:lang w:eastAsia="zh-CN"/>
              </w:rPr>
              <w:t>，上限</w:t>
            </w:r>
            <w:r>
              <w:rPr>
                <w:rFonts w:hint="eastAsia" w:ascii="仿宋" w:hAnsi="仿宋" w:cs="仿宋"/>
                <w:szCs w:val="24"/>
                <w:lang w:val="en-US" w:eastAsia="zh-CN"/>
              </w:rPr>
              <w:t>1000元/包</w:t>
            </w:r>
            <w:r>
              <w:rPr>
                <w:rFonts w:hint="eastAsia" w:ascii="仿宋" w:hAnsi="仿宋" w:cs="仿宋"/>
                <w:szCs w:val="24"/>
                <w:lang w:eastAsia="zh-CN"/>
              </w:rPr>
              <w:t>）</w:t>
            </w:r>
            <w:r>
              <w:rPr>
                <w:rFonts w:hint="eastAsia" w:ascii="仿宋" w:hAnsi="仿宋" w:cs="仿宋"/>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30</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技术部分评审依据内容</w:t>
            </w:r>
          </w:p>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（综合对比）</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1、制造商公开发布的印刷资料或彩页等；</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2、检测机构出具的检测报告；</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3、技术响应表；</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4、投标详细技术描述、建设方案等；</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32</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同一品牌产品相关问题</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2、非单一产品采购项目中核心产品的确定原则：</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（1）第八部分技术要求及说明中规定核心产品的，以核心产品参照上述第1款的规定。</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33</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其他</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1、中标人所有投标文件的所有权（包括知识产权）归采购人所有。</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2、采购人提供的相关资料只供本次招标活动使用，各投标人应承担保密义务，不得擅自拷贝和传播。</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3、各投标人的调研费、差旅费及所获补偿金、奖金的税费自理。</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4、所有提交成果一律不退回。</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34</w:t>
            </w:r>
          </w:p>
        </w:tc>
        <w:tc>
          <w:tcPr>
            <w:tcW w:w="869" w:type="pct"/>
            <w:vAlign w:val="center"/>
          </w:tcPr>
          <w:p>
            <w:pPr>
              <w:adjustRightInd w:val="0"/>
              <w:snapToGrid w:val="0"/>
              <w:spacing w:line="240" w:lineRule="auto"/>
              <w:ind w:firstLine="0" w:firstLineChars="0"/>
              <w:jc w:val="center"/>
              <w:rPr>
                <w:rFonts w:ascii="仿宋" w:hAnsi="仿宋" w:cs="仿宋"/>
                <w:lang w:val="en-GB"/>
              </w:rPr>
            </w:pPr>
            <w:r>
              <w:rPr>
                <w:rFonts w:hint="eastAsia" w:ascii="仿宋" w:hAnsi="仿宋" w:cs="仿宋"/>
                <w:lang w:val="en-GB"/>
              </w:rPr>
              <w:t>投标注意事项</w:t>
            </w:r>
          </w:p>
        </w:tc>
        <w:tc>
          <w:tcPr>
            <w:tcW w:w="3796" w:type="pct"/>
            <w:vAlign w:val="center"/>
          </w:tcPr>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注：</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（2）注册地非山东省的投标人，须提供注册地省份相关网站查询记录。</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ascii="仿宋" w:hAnsi="仿宋" w:cs="仿宋"/>
                <w:szCs w:val="21"/>
              </w:rPr>
            </w:pPr>
            <w:r>
              <w:rPr>
                <w:rFonts w:hint="eastAsia" w:ascii="仿宋" w:hAnsi="仿宋" w:cs="仿宋"/>
                <w:b/>
                <w:szCs w:val="21"/>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8"/>
              <w:adjustRightInd w:val="0"/>
              <w:snapToGrid w:val="0"/>
              <w:rPr>
                <w:rFonts w:ascii="仿宋" w:hAnsi="仿宋" w:eastAsia="仿宋" w:cs="仿宋"/>
                <w:sz w:val="24"/>
              </w:rPr>
            </w:pPr>
            <w:r>
              <w:rPr>
                <w:rFonts w:hint="eastAsia" w:ascii="仿宋" w:hAnsi="仿宋" w:eastAsia="仿宋" w:cs="仿宋"/>
                <w:sz w:val="24"/>
              </w:rPr>
              <w:t>6、本项目实行资格后审，报名成功不代表开标结束后通过资格审查。</w:t>
            </w:r>
          </w:p>
        </w:tc>
      </w:tr>
    </w:tbl>
    <w:p>
      <w:pPr>
        <w:pStyle w:val="33"/>
        <w:ind w:firstLine="0" w:firstLineChars="0"/>
        <w:rPr>
          <w:rFonts w:ascii="仿宋" w:hAnsi="仿宋" w:cs="仿宋"/>
        </w:rPr>
      </w:pPr>
    </w:p>
    <w:p>
      <w:pPr>
        <w:pStyle w:val="33"/>
        <w:ind w:firstLine="0" w:firstLineChars="0"/>
        <w:rPr>
          <w:rFonts w:ascii="仿宋" w:hAnsi="仿宋" w:cs="仿宋"/>
        </w:rPr>
      </w:pPr>
      <w:r>
        <w:rPr>
          <w:rFonts w:hint="eastAsia" w:ascii="仿宋" w:hAnsi="仿宋" w:cs="仿宋"/>
        </w:rPr>
        <w:t>说明：本表内容与招标文件其他部分内容不一致的，应当以本表内容为准。</w:t>
      </w:r>
    </w:p>
    <w:p>
      <w:pPr>
        <w:pStyle w:val="33"/>
        <w:ind w:firstLine="0" w:firstLineChars="0"/>
        <w:rPr>
          <w:rFonts w:ascii="仿宋" w:hAnsi="仿宋" w:cs="仿宋"/>
        </w:rPr>
      </w:pPr>
    </w:p>
    <w:p>
      <w:pPr>
        <w:pStyle w:val="33"/>
        <w:ind w:firstLine="0" w:firstLineChars="0"/>
        <w:rPr>
          <w:rFonts w:ascii="仿宋" w:hAnsi="仿宋" w:cs="仿宋"/>
        </w:rPr>
      </w:pPr>
    </w:p>
    <w:p>
      <w:pPr>
        <w:widowControl/>
        <w:spacing w:line="240" w:lineRule="auto"/>
        <w:ind w:firstLine="0" w:firstLineChars="0"/>
        <w:rPr>
          <w:rFonts w:ascii="仿宋" w:hAnsi="仿宋" w:cs="仿宋"/>
          <w:b/>
          <w:sz w:val="32"/>
          <w:szCs w:val="32"/>
        </w:rPr>
      </w:pPr>
      <w:r>
        <w:rPr>
          <w:rFonts w:hint="eastAsia" w:ascii="仿宋" w:hAnsi="仿宋" w:cs="仿宋"/>
          <w:b/>
          <w:sz w:val="32"/>
          <w:szCs w:val="32"/>
        </w:rPr>
        <w:br w:type="page"/>
      </w:r>
    </w:p>
    <w:p>
      <w:pPr>
        <w:ind w:firstLine="0" w:firstLineChars="0"/>
        <w:jc w:val="center"/>
        <w:outlineLvl w:val="0"/>
        <w:rPr>
          <w:rFonts w:ascii="仿宋" w:hAnsi="仿宋" w:cs="仿宋"/>
          <w:b/>
          <w:sz w:val="32"/>
          <w:szCs w:val="32"/>
        </w:rPr>
      </w:pPr>
      <w:bookmarkStart w:id="5" w:name="_Toc106784593"/>
      <w:bookmarkStart w:id="6" w:name="_Toc106784520"/>
      <w:r>
        <w:rPr>
          <w:rFonts w:hint="eastAsia" w:ascii="仿宋" w:hAnsi="仿宋" w:cs="仿宋"/>
          <w:b/>
          <w:sz w:val="32"/>
          <w:szCs w:val="32"/>
        </w:rPr>
        <w:t>第七部分评标方法和评分细则</w:t>
      </w:r>
      <w:bookmarkEnd w:id="5"/>
      <w:bookmarkEnd w:id="6"/>
    </w:p>
    <w:p>
      <w:pPr>
        <w:ind w:firstLine="562"/>
        <w:outlineLvl w:val="1"/>
        <w:rPr>
          <w:rFonts w:ascii="仿宋" w:hAnsi="仿宋" w:cs="仿宋"/>
          <w:b/>
          <w:sz w:val="28"/>
          <w:szCs w:val="28"/>
        </w:rPr>
      </w:pPr>
      <w:bookmarkStart w:id="7" w:name="_Toc69110205"/>
      <w:bookmarkStart w:id="8" w:name="_Toc106784521"/>
      <w:bookmarkStart w:id="9" w:name="_Toc106784594"/>
      <w:r>
        <w:rPr>
          <w:rFonts w:hint="eastAsia" w:ascii="仿宋" w:hAnsi="仿宋" w:cs="仿宋"/>
          <w:b/>
          <w:sz w:val="28"/>
          <w:szCs w:val="28"/>
        </w:rPr>
        <w:t>一、评标方法</w:t>
      </w:r>
      <w:bookmarkEnd w:id="7"/>
      <w:bookmarkEnd w:id="8"/>
      <w:bookmarkEnd w:id="9"/>
    </w:p>
    <w:p>
      <w:pPr>
        <w:pStyle w:val="33"/>
        <w:spacing w:line="360" w:lineRule="auto"/>
        <w:ind w:firstLine="480"/>
        <w:rPr>
          <w:rFonts w:ascii="仿宋" w:hAnsi="仿宋" w:cs="仿宋"/>
        </w:rPr>
      </w:pPr>
      <w:r>
        <w:rPr>
          <w:rFonts w:hint="eastAsia" w:ascii="仿宋" w:hAnsi="仿宋" w:cs="仿宋"/>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numPr>
          <w:ilvl w:val="0"/>
          <w:numId w:val="1"/>
        </w:numPr>
        <w:ind w:firstLine="562"/>
        <w:outlineLvl w:val="1"/>
        <w:rPr>
          <w:rFonts w:ascii="仿宋" w:hAnsi="仿宋" w:cs="仿宋"/>
          <w:b/>
          <w:sz w:val="28"/>
          <w:szCs w:val="28"/>
        </w:rPr>
      </w:pPr>
      <w:bookmarkStart w:id="10" w:name="_Toc69110206"/>
      <w:bookmarkStart w:id="11" w:name="_Toc106784522"/>
      <w:bookmarkStart w:id="12" w:name="_Toc106784595"/>
      <w:r>
        <w:rPr>
          <w:rFonts w:hint="eastAsia" w:ascii="仿宋" w:hAnsi="仿宋" w:cs="仿宋"/>
          <w:b/>
          <w:sz w:val="28"/>
          <w:szCs w:val="28"/>
        </w:rPr>
        <w:t>评分细则</w:t>
      </w:r>
      <w:bookmarkEnd w:id="10"/>
      <w:bookmarkEnd w:id="11"/>
      <w:bookmarkEnd w:id="12"/>
    </w:p>
    <w:p>
      <w:pPr>
        <w:ind w:firstLine="0" w:firstLineChars="0"/>
        <w:rPr>
          <w:rFonts w:ascii="仿宋" w:hAnsi="仿宋" w:cs="仿宋"/>
          <w:b/>
          <w:sz w:val="28"/>
          <w:szCs w:val="28"/>
        </w:rPr>
      </w:pPr>
      <w:bookmarkStart w:id="13" w:name="_Toc69110207"/>
      <w:bookmarkStart w:id="14" w:name="_Toc106784523"/>
      <w:bookmarkStart w:id="15" w:name="_Toc106784596"/>
      <w:r>
        <w:rPr>
          <w:rFonts w:hint="eastAsia" w:ascii="仿宋" w:hAnsi="仿宋" w:cs="仿宋"/>
          <w:b/>
          <w:sz w:val="28"/>
          <w:szCs w:val="28"/>
        </w:rPr>
        <w:t>评分细则</w:t>
      </w:r>
    </w:p>
    <w:tbl>
      <w:tblPr>
        <w:tblStyle w:val="23"/>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ascii="仿宋" w:hAnsi="仿宋" w:cs="仿宋"/>
                <w:bCs/>
                <w:caps/>
                <w:szCs w:val="24"/>
              </w:rPr>
            </w:pPr>
            <w:r>
              <w:rPr>
                <w:rFonts w:hint="eastAsia" w:ascii="仿宋" w:hAnsi="仿宋" w:cs="仿宋"/>
                <w:caps/>
                <w:szCs w:val="24"/>
              </w:rPr>
              <w:t xml:space="preserve">    </w:t>
            </w:r>
            <w:r>
              <w:rPr>
                <w:rFonts w:hint="eastAsia" w:ascii="仿宋" w:hAnsi="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ascii="仿宋" w:hAnsi="仿宋" w:cs="仿宋"/>
                <w:szCs w:val="24"/>
              </w:rPr>
            </w:pPr>
            <w:r>
              <w:rPr>
                <w:rFonts w:hint="eastAsia" w:ascii="仿宋" w:hAnsi="仿宋" w:cs="仿宋"/>
                <w:szCs w:val="24"/>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ascii="仿宋" w:hAnsi="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ascii="仿宋" w:hAnsi="仿宋" w:cs="仿宋"/>
                <w:szCs w:val="24"/>
              </w:rPr>
            </w:pPr>
            <w:r>
              <w:rPr>
                <w:rFonts w:hint="eastAsia" w:ascii="仿宋" w:hAnsi="仿宋" w:cs="仿宋"/>
                <w:szCs w:val="24"/>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ascii="仿宋" w:hAnsi="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ascii="仿宋" w:hAnsi="仿宋" w:cs="仿宋"/>
                <w:szCs w:val="24"/>
              </w:rPr>
            </w:pPr>
            <w:r>
              <w:rPr>
                <w:rFonts w:hint="eastAsia" w:ascii="仿宋" w:hAnsi="仿宋" w:cs="仿宋"/>
                <w:szCs w:val="24"/>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投标报价</w:t>
            </w:r>
          </w:p>
          <w:p>
            <w:pPr>
              <w:spacing w:line="440" w:lineRule="exact"/>
              <w:ind w:firstLine="0" w:firstLineChars="0"/>
              <w:jc w:val="center"/>
              <w:rPr>
                <w:rFonts w:ascii="仿宋" w:hAnsi="仿宋" w:cs="仿宋"/>
                <w:bCs/>
                <w:szCs w:val="24"/>
              </w:rPr>
            </w:pPr>
            <w:r>
              <w:rPr>
                <w:rFonts w:hint="eastAsia" w:ascii="仿宋" w:hAnsi="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技术部分</w:t>
            </w:r>
          </w:p>
          <w:p>
            <w:pPr>
              <w:spacing w:line="440" w:lineRule="exact"/>
              <w:ind w:firstLine="0" w:firstLineChars="0"/>
              <w:jc w:val="center"/>
              <w:rPr>
                <w:rFonts w:ascii="仿宋" w:hAnsi="仿宋" w:cs="仿宋"/>
                <w:bCs/>
                <w:szCs w:val="24"/>
              </w:rPr>
            </w:pPr>
            <w:r>
              <w:rPr>
                <w:rFonts w:hint="eastAsia" w:ascii="仿宋" w:hAnsi="仿宋" w:cs="仿宋"/>
                <w:bCs/>
                <w:szCs w:val="24"/>
              </w:rPr>
              <w:t>59分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投标产品参数响应</w:t>
            </w:r>
          </w:p>
          <w:p>
            <w:pPr>
              <w:spacing w:line="440" w:lineRule="exact"/>
              <w:ind w:firstLine="0" w:firstLineChars="0"/>
              <w:jc w:val="center"/>
              <w:rPr>
                <w:rFonts w:ascii="仿宋" w:hAnsi="仿宋" w:cs="仿宋"/>
                <w:bCs/>
                <w:szCs w:val="24"/>
              </w:rPr>
            </w:pPr>
            <w:r>
              <w:rPr>
                <w:rFonts w:hint="eastAsia" w:ascii="仿宋" w:hAnsi="仿宋" w:cs="仿宋"/>
                <w:bCs/>
                <w:szCs w:val="24"/>
              </w:rPr>
              <w:t>43分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kern w:val="0"/>
                <w:szCs w:val="24"/>
              </w:rPr>
            </w:pPr>
            <w:r>
              <w:rPr>
                <w:rFonts w:hint="eastAsia" w:ascii="仿宋" w:hAnsi="仿宋" w:cs="仿宋"/>
              </w:rPr>
              <w:t>根据招标文件的技术要求，对照投标文件和技术支持资料的技术参数进行比较，能够实质性响应招标文件要求的得基本分43分，普通条款一项偏离扣2分，经评标委员会集体认定供应商复制粘贴招标文件制作技术响应表该项得0分。</w:t>
            </w:r>
            <w:r>
              <w:rPr>
                <w:rFonts w:hint="eastAsia" w:ascii="仿宋" w:hAnsi="仿宋" w:cs="仿宋"/>
                <w:b/>
                <w:bCs/>
                <w:kern w:val="0"/>
                <w:szCs w:val="24"/>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ascii="仿宋" w:hAnsi="仿宋" w:cs="仿宋"/>
                <w:bCs/>
                <w:szCs w:val="24"/>
              </w:rPr>
            </w:pPr>
            <w:r>
              <w:rPr>
                <w:rFonts w:hint="eastAsia" w:ascii="仿宋" w:hAnsi="仿宋" w:cs="仿宋"/>
                <w:bCs/>
                <w:szCs w:val="24"/>
              </w:rPr>
              <w:t>投标产品综合性能10分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综合考虑投标产品整体配置、后期使用成本、产品维护及其它因素等综合评分。①投标产品整体配置、②明显优于采购要求③后期使用成本低、④产品易于维护</w:t>
            </w:r>
            <w:r>
              <w:rPr>
                <w:rFonts w:hint="eastAsia" w:ascii="仿宋" w:hAnsi="仿宋" w:cs="仿宋"/>
                <w:bCs/>
                <w:szCs w:val="24"/>
                <w:lang w:val="en-US" w:eastAsia="zh-CN"/>
              </w:rPr>
              <w:t>,</w:t>
            </w:r>
            <w:bookmarkStart w:id="20" w:name="_GoBack"/>
            <w:bookmarkEnd w:id="20"/>
            <w:r>
              <w:rPr>
                <w:rFonts w:hint="eastAsia" w:ascii="仿宋" w:hAnsi="仿宋" w:cs="仿宋"/>
                <w:bCs/>
                <w:szCs w:val="24"/>
              </w:rPr>
              <w:t>每项完全满足得2</w:t>
            </w:r>
            <w:r>
              <w:rPr>
                <w:rFonts w:hint="eastAsia" w:ascii="仿宋" w:hAnsi="仿宋" w:cs="仿宋"/>
                <w:bCs/>
                <w:szCs w:val="24"/>
                <w:lang w:val="en-US" w:eastAsia="zh-CN"/>
              </w:rPr>
              <w:t>.5</w:t>
            </w:r>
            <w:r>
              <w:rPr>
                <w:rFonts w:hint="eastAsia" w:ascii="仿宋" w:hAnsi="仿宋" w:cs="仿宋"/>
                <w:bCs/>
                <w:szCs w:val="24"/>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0"/>
              <w:spacing w:after="0" w:line="480" w:lineRule="exact"/>
              <w:ind w:firstLine="0" w:firstLineChars="0"/>
              <w:jc w:val="center"/>
              <w:rPr>
                <w:rFonts w:ascii="仿宋" w:hAnsi="仿宋" w:cs="仿宋"/>
                <w:bCs/>
              </w:rPr>
            </w:pPr>
            <w:r>
              <w:rPr>
                <w:rFonts w:hint="eastAsia" w:ascii="仿宋" w:hAnsi="仿宋" w:cs="仿宋"/>
                <w:bCs/>
              </w:rPr>
              <w:t>实施方案</w:t>
            </w:r>
          </w:p>
          <w:p>
            <w:pPr>
              <w:pStyle w:val="10"/>
              <w:spacing w:after="0" w:line="480" w:lineRule="exact"/>
              <w:ind w:firstLine="0" w:firstLineChars="0"/>
              <w:jc w:val="center"/>
              <w:rPr>
                <w:rFonts w:ascii="仿宋" w:hAnsi="仿宋" w:cs="仿宋"/>
                <w:bCs/>
                <w:szCs w:val="24"/>
              </w:rPr>
            </w:pPr>
            <w:r>
              <w:rPr>
                <w:rFonts w:hint="eastAsia" w:ascii="仿宋" w:hAnsi="仿宋" w:cs="仿宋"/>
                <w:bCs/>
              </w:rPr>
              <w:t>6分</w:t>
            </w:r>
          </w:p>
        </w:tc>
        <w:tc>
          <w:tcPr>
            <w:tcW w:w="7893" w:type="dxa"/>
            <w:tcBorders>
              <w:top w:val="single" w:color="000000" w:sz="6" w:space="0"/>
              <w:left w:val="single" w:color="000000" w:sz="6" w:space="0"/>
              <w:bottom w:val="single" w:color="000000" w:sz="6" w:space="0"/>
              <w:right w:val="double" w:color="000000" w:sz="6" w:space="0"/>
            </w:tcBorders>
          </w:tcPr>
          <w:p>
            <w:pPr>
              <w:pStyle w:val="10"/>
              <w:spacing w:after="0" w:line="480" w:lineRule="exact"/>
              <w:ind w:firstLine="0" w:firstLineChars="0"/>
              <w:rPr>
                <w:rFonts w:ascii="仿宋" w:hAnsi="仿宋" w:cs="仿宋"/>
                <w:bCs/>
              </w:rPr>
            </w:pPr>
            <w:r>
              <w:rPr>
                <w:rFonts w:hint="eastAsia" w:ascii="仿宋" w:hAnsi="仿宋" w:cs="仿宋"/>
                <w:bCs/>
              </w:rPr>
              <w:t>对供应商提供的具体实施方案进行评审，根据项目实施进度、质量保证措施等进行综合评审，每项完全满足得3分，满分6分，每有一项不足扣1分。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商务</w:t>
            </w:r>
          </w:p>
          <w:p>
            <w:pPr>
              <w:spacing w:line="440" w:lineRule="exact"/>
              <w:ind w:firstLine="0" w:firstLineChars="0"/>
              <w:jc w:val="center"/>
              <w:rPr>
                <w:rFonts w:ascii="仿宋" w:hAnsi="仿宋" w:cs="仿宋"/>
                <w:bCs/>
                <w:szCs w:val="24"/>
              </w:rPr>
            </w:pPr>
            <w:r>
              <w:rPr>
                <w:rFonts w:hint="eastAsia" w:ascii="仿宋" w:hAnsi="仿宋" w:cs="仿宋"/>
                <w:bCs/>
                <w:szCs w:val="24"/>
              </w:rPr>
              <w:t>部分</w:t>
            </w:r>
          </w:p>
          <w:p>
            <w:pPr>
              <w:spacing w:line="440" w:lineRule="exact"/>
              <w:ind w:firstLine="0" w:firstLineChars="0"/>
              <w:jc w:val="center"/>
              <w:rPr>
                <w:rFonts w:ascii="仿宋" w:hAnsi="仿宋" w:cs="仿宋"/>
                <w:bCs/>
                <w:szCs w:val="24"/>
              </w:rPr>
            </w:pPr>
            <w:r>
              <w:rPr>
                <w:rFonts w:hint="eastAsia" w:ascii="仿宋" w:hAnsi="仿宋" w:cs="仿宋"/>
                <w:bCs/>
                <w:szCs w:val="24"/>
              </w:rPr>
              <w:t>11分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业绩</w:t>
            </w:r>
          </w:p>
          <w:p>
            <w:pPr>
              <w:spacing w:line="440" w:lineRule="exact"/>
              <w:ind w:firstLine="0" w:firstLineChars="0"/>
              <w:jc w:val="center"/>
              <w:rPr>
                <w:rFonts w:ascii="仿宋" w:hAnsi="仿宋" w:cs="仿宋"/>
                <w:bCs/>
                <w:szCs w:val="24"/>
              </w:rPr>
            </w:pPr>
            <w:r>
              <w:rPr>
                <w:rFonts w:hint="eastAsia" w:ascii="仿宋" w:hAnsi="仿宋" w:cs="仿宋"/>
                <w:bCs/>
                <w:szCs w:val="24"/>
              </w:rPr>
              <w:t>3分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0"/>
              <w:spacing w:after="0" w:line="480" w:lineRule="exact"/>
              <w:ind w:firstLine="0" w:firstLineChars="0"/>
              <w:rPr>
                <w:rFonts w:ascii="仿宋" w:hAnsi="仿宋" w:cs="仿宋"/>
                <w:bCs/>
              </w:rPr>
            </w:pPr>
            <w:r>
              <w:rPr>
                <w:rFonts w:hint="eastAsia" w:ascii="仿宋" w:hAnsi="仿宋" w:cs="仿宋"/>
                <w:bCs/>
              </w:rPr>
              <w:t>根据供应商所投产品近三年（2020年9月至投标截止日止，以合同签订时间为准）完成同类项目（核心产品）的业绩，每提供1项业绩得1分，最高得3分。</w:t>
            </w:r>
          </w:p>
          <w:p>
            <w:pPr>
              <w:spacing w:line="440" w:lineRule="exact"/>
              <w:ind w:firstLine="0" w:firstLineChars="0"/>
              <w:rPr>
                <w:rFonts w:ascii="仿宋" w:hAnsi="仿宋" w:cs="仿宋"/>
                <w:bCs/>
                <w:szCs w:val="24"/>
              </w:rPr>
            </w:pPr>
            <w:r>
              <w:rPr>
                <w:rFonts w:hint="eastAsia" w:ascii="仿宋" w:hAnsi="仿宋" w:cs="仿宋"/>
                <w:bCs/>
                <w:szCs w:val="24"/>
              </w:rPr>
              <w:t>注 1.合同中需反映出签约双方名称及公章、签约时间、设备名称、型号。</w:t>
            </w:r>
          </w:p>
          <w:p>
            <w:pPr>
              <w:spacing w:line="440" w:lineRule="exact"/>
              <w:ind w:firstLine="0" w:firstLineChars="0"/>
              <w:rPr>
                <w:rFonts w:ascii="仿宋" w:hAnsi="仿宋" w:cs="仿宋"/>
                <w:bCs/>
                <w:szCs w:val="24"/>
              </w:rPr>
            </w:pPr>
            <w:r>
              <w:rPr>
                <w:rFonts w:hint="eastAsia" w:ascii="仿宋" w:hAnsi="仿宋" w:cs="仿宋"/>
                <w:bCs/>
                <w:szCs w:val="24"/>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服务支持</w:t>
            </w:r>
          </w:p>
          <w:p>
            <w:pPr>
              <w:spacing w:line="440" w:lineRule="exact"/>
              <w:ind w:firstLine="0" w:firstLineChars="0"/>
              <w:jc w:val="center"/>
              <w:rPr>
                <w:rFonts w:ascii="仿宋" w:hAnsi="仿宋" w:cs="仿宋"/>
                <w:bCs/>
                <w:szCs w:val="24"/>
              </w:rPr>
            </w:pPr>
            <w:r>
              <w:rPr>
                <w:rFonts w:hint="eastAsia" w:ascii="仿宋" w:hAnsi="仿宋" w:cs="仿宋"/>
                <w:bCs/>
                <w:szCs w:val="24"/>
              </w:rPr>
              <w:t>5分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根据招标要求和投标技术响应情况，对供应商提供的①售后服务方案、②响应时间、③技术力量等三方面综合评价，满分5分，每存在一处不合理、瑕疵、不完善扣1分，扣完为止。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质保期</w:t>
            </w:r>
          </w:p>
          <w:p>
            <w:pPr>
              <w:spacing w:line="440" w:lineRule="exact"/>
              <w:ind w:firstLine="0" w:firstLineChars="0"/>
              <w:jc w:val="center"/>
              <w:rPr>
                <w:rFonts w:ascii="仿宋" w:hAnsi="仿宋" w:cs="仿宋"/>
                <w:bCs/>
                <w:szCs w:val="24"/>
              </w:rPr>
            </w:pPr>
            <w:r>
              <w:rPr>
                <w:rFonts w:hint="eastAsia" w:ascii="仿宋" w:hAnsi="仿宋" w:cs="仿宋"/>
                <w:bCs/>
                <w:szCs w:val="24"/>
              </w:rPr>
              <w:t>3分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rPr>
              <w:t>质保期满足招标文件要求得0分，超过招标文件要求的，每多一年得1分，最多得3分。</w:t>
            </w:r>
          </w:p>
        </w:tc>
      </w:tr>
    </w:tbl>
    <w:p>
      <w:pPr>
        <w:ind w:firstLine="562"/>
        <w:rPr>
          <w:rFonts w:ascii="仿宋" w:hAnsi="仿宋" w:cs="仿宋"/>
          <w:b/>
          <w:sz w:val="28"/>
          <w:szCs w:val="28"/>
        </w:rPr>
      </w:pPr>
      <w:r>
        <w:rPr>
          <w:rFonts w:hint="eastAsia" w:ascii="仿宋" w:hAnsi="仿宋" w:cs="仿宋"/>
          <w:b/>
          <w:sz w:val="28"/>
          <w:szCs w:val="28"/>
        </w:rPr>
        <w:br w:type="page"/>
      </w:r>
    </w:p>
    <w:p>
      <w:pPr>
        <w:ind w:firstLine="562"/>
        <w:outlineLvl w:val="1"/>
        <w:rPr>
          <w:rFonts w:ascii="仿宋" w:hAnsi="仿宋" w:cs="仿宋"/>
          <w:b/>
          <w:sz w:val="28"/>
          <w:szCs w:val="28"/>
        </w:rPr>
      </w:pPr>
      <w:r>
        <w:rPr>
          <w:rFonts w:hint="eastAsia" w:ascii="仿宋" w:hAnsi="仿宋" w:cs="仿宋"/>
          <w:b/>
          <w:sz w:val="28"/>
          <w:szCs w:val="28"/>
        </w:rPr>
        <w:t>三、初步审查属于无效投标的条款</w:t>
      </w:r>
      <w:bookmarkEnd w:id="13"/>
      <w:bookmarkEnd w:id="14"/>
      <w:bookmarkEnd w:id="15"/>
    </w:p>
    <w:p>
      <w:pPr>
        <w:pStyle w:val="33"/>
        <w:spacing w:line="360" w:lineRule="auto"/>
        <w:ind w:firstLine="480"/>
        <w:rPr>
          <w:rFonts w:ascii="仿宋" w:hAnsi="仿宋" w:cs="仿宋"/>
        </w:rPr>
      </w:pPr>
      <w:r>
        <w:rPr>
          <w:rFonts w:hint="eastAsia" w:ascii="仿宋" w:hAnsi="仿宋" w:cs="仿宋"/>
        </w:rPr>
        <w:t>★投标文件有以下情况之一的，在资格性和符合性审查时按无效投标处理，不得进入详细评审阶段：</w:t>
      </w:r>
    </w:p>
    <w:p>
      <w:pPr>
        <w:pStyle w:val="33"/>
        <w:spacing w:line="360" w:lineRule="auto"/>
        <w:ind w:firstLine="480"/>
        <w:rPr>
          <w:rFonts w:ascii="仿宋" w:hAnsi="仿宋" w:cs="仿宋"/>
        </w:rPr>
      </w:pPr>
      <w:r>
        <w:rPr>
          <w:rFonts w:hint="eastAsia" w:ascii="仿宋" w:hAnsi="仿宋" w:cs="仿宋"/>
        </w:rPr>
        <w:t>1、不具备招标文件中规定的资格要求的；</w:t>
      </w:r>
    </w:p>
    <w:p>
      <w:pPr>
        <w:pStyle w:val="33"/>
        <w:spacing w:line="360" w:lineRule="auto"/>
        <w:ind w:firstLine="480"/>
        <w:rPr>
          <w:rFonts w:ascii="仿宋" w:hAnsi="仿宋" w:cs="仿宋"/>
        </w:rPr>
      </w:pPr>
      <w:r>
        <w:rPr>
          <w:rFonts w:hint="eastAsia" w:ascii="仿宋" w:hAnsi="仿宋" w:cs="仿宋"/>
        </w:rPr>
        <w:t>2、未从采购代理机构报名并取得招标文件的；</w:t>
      </w:r>
    </w:p>
    <w:p>
      <w:pPr>
        <w:pStyle w:val="33"/>
        <w:spacing w:line="360" w:lineRule="auto"/>
        <w:ind w:firstLine="480"/>
        <w:rPr>
          <w:rFonts w:ascii="仿宋" w:hAnsi="仿宋" w:cs="仿宋"/>
        </w:rPr>
      </w:pPr>
      <w:r>
        <w:rPr>
          <w:rFonts w:hint="eastAsia" w:ascii="仿宋" w:hAnsi="仿宋" w:cs="仿宋"/>
        </w:rPr>
        <w:t>3、投标文件未按招标文件规定要求编制、签署、盖章的；</w:t>
      </w:r>
    </w:p>
    <w:p>
      <w:pPr>
        <w:pStyle w:val="33"/>
        <w:spacing w:line="360" w:lineRule="auto"/>
        <w:ind w:firstLine="480"/>
        <w:rPr>
          <w:rFonts w:ascii="仿宋" w:hAnsi="仿宋" w:cs="仿宋"/>
        </w:rPr>
      </w:pPr>
      <w:r>
        <w:rPr>
          <w:rFonts w:hint="eastAsia" w:ascii="仿宋" w:hAnsi="仿宋" w:cs="仿宋"/>
        </w:rPr>
        <w:t>4、投标有效期不满足招标文件要求的；</w:t>
      </w:r>
    </w:p>
    <w:p>
      <w:pPr>
        <w:pStyle w:val="33"/>
        <w:spacing w:line="360" w:lineRule="auto"/>
        <w:ind w:firstLine="480"/>
        <w:rPr>
          <w:rFonts w:ascii="仿宋" w:hAnsi="仿宋" w:cs="仿宋"/>
        </w:rPr>
      </w:pPr>
      <w:r>
        <w:rPr>
          <w:rFonts w:hint="eastAsia" w:ascii="仿宋" w:hAnsi="仿宋" w:cs="仿宋"/>
        </w:rPr>
        <w:t>5、投标文件含有采购人不能接受的附加条件的；</w:t>
      </w:r>
    </w:p>
    <w:p>
      <w:pPr>
        <w:pStyle w:val="33"/>
        <w:spacing w:line="360" w:lineRule="auto"/>
        <w:ind w:firstLine="480"/>
        <w:rPr>
          <w:rFonts w:ascii="仿宋" w:hAnsi="仿宋" w:cs="仿宋"/>
        </w:rPr>
      </w:pPr>
      <w:r>
        <w:rPr>
          <w:rFonts w:hint="eastAsia" w:ascii="仿宋" w:hAnsi="仿宋" w:cs="仿宋"/>
        </w:rPr>
        <w:t>6、未按招标文件要求报价的；</w:t>
      </w:r>
    </w:p>
    <w:p>
      <w:pPr>
        <w:pStyle w:val="33"/>
        <w:spacing w:line="360" w:lineRule="auto"/>
        <w:ind w:firstLine="480"/>
        <w:rPr>
          <w:rFonts w:ascii="仿宋" w:hAnsi="仿宋" w:cs="仿宋"/>
        </w:rPr>
      </w:pPr>
      <w:r>
        <w:rPr>
          <w:rFonts w:hint="eastAsia" w:ascii="仿宋" w:hAnsi="仿宋" w:cs="仿宋"/>
        </w:rPr>
        <w:t>7、报价超过招标文件中规定的预算金额或者最高限价的；</w:t>
      </w:r>
    </w:p>
    <w:p>
      <w:pPr>
        <w:pStyle w:val="33"/>
        <w:spacing w:line="360" w:lineRule="auto"/>
        <w:ind w:firstLine="480"/>
        <w:rPr>
          <w:rFonts w:ascii="仿宋" w:hAnsi="仿宋" w:cs="仿宋"/>
        </w:rPr>
      </w:pPr>
      <w:r>
        <w:rPr>
          <w:rFonts w:hint="eastAsia" w:ascii="仿宋" w:hAnsi="仿宋" w:cs="仿宋"/>
        </w:rPr>
        <w:t>8、未经许可，以进口产品参与投标的；</w:t>
      </w:r>
    </w:p>
    <w:p>
      <w:pPr>
        <w:pStyle w:val="33"/>
        <w:spacing w:line="360" w:lineRule="auto"/>
        <w:ind w:firstLine="480"/>
        <w:rPr>
          <w:rFonts w:ascii="仿宋" w:hAnsi="仿宋" w:cs="仿宋"/>
        </w:rPr>
      </w:pPr>
      <w:r>
        <w:rPr>
          <w:rFonts w:hint="eastAsia" w:ascii="仿宋" w:hAnsi="仿宋" w:cs="仿宋"/>
        </w:rPr>
        <w:t>9、投标文件没有对招标文件的实质性要求部分（包含投标人须知附表要求部分）和条件或标注★部分作出响应或响应不全面、不规范的；</w:t>
      </w:r>
    </w:p>
    <w:p>
      <w:pPr>
        <w:pStyle w:val="33"/>
        <w:spacing w:line="360" w:lineRule="auto"/>
        <w:ind w:firstLine="480"/>
        <w:rPr>
          <w:rFonts w:ascii="仿宋" w:hAnsi="仿宋" w:cs="仿宋"/>
        </w:rPr>
      </w:pPr>
      <w:r>
        <w:rPr>
          <w:rFonts w:hint="eastAsia" w:ascii="仿宋" w:hAnsi="仿宋" w:cs="仿宋"/>
        </w:rPr>
        <w:t>10、有重大偏离且采购人不能接受的；</w:t>
      </w:r>
    </w:p>
    <w:p>
      <w:pPr>
        <w:pStyle w:val="33"/>
        <w:spacing w:line="360" w:lineRule="auto"/>
        <w:ind w:firstLine="480"/>
        <w:rPr>
          <w:rFonts w:ascii="仿宋" w:hAnsi="仿宋" w:cs="仿宋"/>
        </w:rPr>
      </w:pPr>
      <w:r>
        <w:rPr>
          <w:rFonts w:hint="eastAsia" w:ascii="仿宋" w:hAnsi="仿宋" w:cs="仿宋"/>
        </w:rPr>
        <w:t>11、不提供招标文件要求的任何形式技术资料的；</w:t>
      </w:r>
    </w:p>
    <w:p>
      <w:pPr>
        <w:pStyle w:val="33"/>
        <w:spacing w:line="360" w:lineRule="auto"/>
        <w:ind w:firstLine="480"/>
        <w:rPr>
          <w:rFonts w:ascii="仿宋" w:hAnsi="仿宋" w:cs="仿宋"/>
        </w:rPr>
      </w:pPr>
      <w:r>
        <w:rPr>
          <w:rFonts w:hint="eastAsia" w:ascii="仿宋" w:hAnsi="仿宋" w:cs="仿宋"/>
        </w:rPr>
        <w:t>12、同一投标人提交两个以上不同的投标文件或者投标报价，但招标文件要求提交备选方案的除外；</w:t>
      </w:r>
    </w:p>
    <w:p>
      <w:pPr>
        <w:pStyle w:val="33"/>
        <w:spacing w:line="360" w:lineRule="auto"/>
        <w:ind w:firstLine="480"/>
        <w:rPr>
          <w:rFonts w:ascii="仿宋" w:hAnsi="仿宋" w:cs="仿宋"/>
        </w:rPr>
      </w:pPr>
      <w:r>
        <w:rPr>
          <w:rFonts w:hint="eastAsia" w:ascii="仿宋" w:hAnsi="仿宋" w:cs="仿宋"/>
        </w:rPr>
        <w:t>13、法律、法规和招标文件规定的其他无效情形。</w:t>
      </w:r>
    </w:p>
    <w:p>
      <w:pPr>
        <w:pStyle w:val="33"/>
        <w:spacing w:line="360" w:lineRule="auto"/>
        <w:ind w:firstLine="480"/>
        <w:rPr>
          <w:rFonts w:ascii="仿宋" w:hAnsi="仿宋" w:cs="仿宋"/>
        </w:rPr>
      </w:pPr>
    </w:p>
    <w:p>
      <w:pPr>
        <w:pStyle w:val="33"/>
        <w:spacing w:line="360" w:lineRule="auto"/>
        <w:ind w:firstLine="480"/>
        <w:rPr>
          <w:rFonts w:ascii="仿宋" w:hAnsi="仿宋" w:cs="仿宋"/>
        </w:rPr>
      </w:pPr>
    </w:p>
    <w:p>
      <w:pPr>
        <w:pStyle w:val="33"/>
        <w:spacing w:line="360" w:lineRule="auto"/>
        <w:ind w:firstLine="480"/>
        <w:rPr>
          <w:rFonts w:ascii="仿宋" w:hAnsi="仿宋" w:cs="仿宋"/>
        </w:rPr>
      </w:pPr>
    </w:p>
    <w:p>
      <w:pPr>
        <w:pStyle w:val="33"/>
        <w:spacing w:line="360" w:lineRule="auto"/>
        <w:ind w:firstLine="480"/>
        <w:rPr>
          <w:rFonts w:ascii="仿宋" w:hAnsi="仿宋" w:cs="仿宋"/>
        </w:rPr>
      </w:pPr>
    </w:p>
    <w:p>
      <w:pPr>
        <w:widowControl/>
        <w:spacing w:line="240" w:lineRule="auto"/>
        <w:ind w:firstLine="0" w:firstLineChars="0"/>
        <w:rPr>
          <w:rFonts w:ascii="仿宋" w:hAnsi="仿宋" w:cs="仿宋"/>
          <w:b/>
          <w:sz w:val="32"/>
          <w:szCs w:val="32"/>
        </w:rPr>
        <w:sectPr>
          <w:footerReference r:id="rId11" w:type="default"/>
          <w:pgSz w:w="11906" w:h="16838"/>
          <w:pgMar w:top="1134" w:right="991" w:bottom="1440" w:left="1276" w:header="851" w:footer="992" w:gutter="0"/>
          <w:cols w:space="425" w:num="1"/>
          <w:docGrid w:type="lines" w:linePitch="312" w:charSpace="0"/>
        </w:sectPr>
      </w:pPr>
      <w:bookmarkStart w:id="16" w:name="_Toc69110208"/>
    </w:p>
    <w:bookmarkEnd w:id="16"/>
    <w:p>
      <w:pPr>
        <w:ind w:firstLine="0" w:firstLineChars="0"/>
        <w:jc w:val="center"/>
        <w:outlineLvl w:val="0"/>
        <w:rPr>
          <w:rFonts w:ascii="仿宋" w:hAnsi="仿宋" w:cs="仿宋"/>
          <w:b/>
          <w:sz w:val="32"/>
          <w:szCs w:val="32"/>
        </w:rPr>
      </w:pPr>
      <w:bookmarkStart w:id="17" w:name="_Toc106784524"/>
      <w:bookmarkStart w:id="18" w:name="_Toc106784597"/>
      <w:r>
        <w:rPr>
          <w:rFonts w:hint="eastAsia" w:ascii="仿宋" w:hAnsi="仿宋" w:cs="仿宋"/>
          <w:b/>
          <w:sz w:val="32"/>
          <w:szCs w:val="32"/>
        </w:rPr>
        <w:t>第八部分技术要求及说明</w:t>
      </w:r>
      <w:bookmarkEnd w:id="17"/>
      <w:bookmarkEnd w:id="18"/>
    </w:p>
    <w:p>
      <w:pPr>
        <w:pStyle w:val="33"/>
        <w:spacing w:line="360" w:lineRule="auto"/>
        <w:ind w:firstLine="0" w:firstLineChars="0"/>
        <w:rPr>
          <w:rFonts w:ascii="仿宋" w:hAnsi="仿宋" w:cs="仿宋"/>
          <w:bCs/>
          <w:szCs w:val="24"/>
        </w:rPr>
      </w:pPr>
      <w:r>
        <w:rPr>
          <w:rFonts w:hint="eastAsia" w:ascii="仿宋" w:hAnsi="仿宋" w:cs="仿宋"/>
          <w:b/>
          <w:szCs w:val="24"/>
        </w:rPr>
        <w:t>一、项目总体说明</w:t>
      </w:r>
    </w:p>
    <w:p>
      <w:pPr>
        <w:pStyle w:val="33"/>
        <w:spacing w:line="360" w:lineRule="auto"/>
        <w:ind w:firstLine="480"/>
        <w:rPr>
          <w:rFonts w:ascii="仿宋" w:hAnsi="仿宋" w:cs="仿宋"/>
          <w:bCs/>
          <w:szCs w:val="24"/>
        </w:rPr>
      </w:pPr>
      <w:r>
        <w:rPr>
          <w:rFonts w:hint="eastAsia" w:ascii="仿宋" w:hAnsi="仿宋" w:cs="仿宋"/>
          <w:bCs/>
          <w:szCs w:val="24"/>
        </w:rPr>
        <w:t>1、本项目所招设备未标识允许进口产品参与投标的，不允许进口产品参与投标。</w:t>
      </w:r>
    </w:p>
    <w:p>
      <w:pPr>
        <w:pStyle w:val="33"/>
        <w:spacing w:line="360" w:lineRule="auto"/>
        <w:ind w:firstLine="480"/>
        <w:rPr>
          <w:rFonts w:ascii="仿宋" w:hAnsi="仿宋" w:cs="仿宋"/>
          <w:bCs/>
          <w:szCs w:val="24"/>
        </w:rPr>
      </w:pPr>
      <w:r>
        <w:rPr>
          <w:rFonts w:hint="eastAsia" w:ascii="仿宋" w:hAnsi="仿宋" w:cs="仿宋"/>
          <w:bCs/>
          <w:szCs w:val="24"/>
        </w:rPr>
        <w:t>2、本项目各包均为交钥匙工程，</w:t>
      </w:r>
      <w:r>
        <w:rPr>
          <w:rFonts w:hint="eastAsia" w:ascii="仿宋" w:hAnsi="仿宋" w:cs="仿宋"/>
          <w:szCs w:val="24"/>
        </w:rPr>
        <w:t>与用户现有信息系统连接，费用包含在报价内。</w:t>
      </w:r>
    </w:p>
    <w:p>
      <w:pPr>
        <w:pStyle w:val="33"/>
        <w:spacing w:line="360" w:lineRule="auto"/>
        <w:ind w:firstLine="0" w:firstLineChars="0"/>
        <w:rPr>
          <w:rFonts w:ascii="仿宋" w:hAnsi="仿宋" w:cs="仿宋"/>
          <w:szCs w:val="24"/>
        </w:rPr>
      </w:pPr>
      <w:r>
        <w:rPr>
          <w:rFonts w:hint="eastAsia" w:ascii="仿宋" w:hAnsi="仿宋" w:cs="仿宋"/>
          <w:b/>
          <w:szCs w:val="24"/>
        </w:rPr>
        <w:t>二、技术参数要求</w:t>
      </w:r>
    </w:p>
    <w:p>
      <w:pPr>
        <w:ind w:firstLine="482"/>
      </w:pPr>
      <w:r>
        <w:rPr>
          <w:rFonts w:hint="eastAsia"/>
          <w:b/>
          <w:bCs/>
          <w:szCs w:val="24"/>
        </w:rPr>
        <w:t>A包 预算920万元   可采进口</w:t>
      </w:r>
    </w:p>
    <w:p>
      <w:pPr>
        <w:ind w:firstLine="482"/>
        <w:rPr>
          <w:rFonts w:ascii="仿宋" w:hAnsi="仿宋" w:cs="仿宋"/>
          <w:b/>
          <w:bCs/>
          <w:szCs w:val="24"/>
        </w:rPr>
      </w:pPr>
      <w:r>
        <w:rPr>
          <w:rFonts w:hint="eastAsia" w:ascii="仿宋" w:hAnsi="仿宋" w:cs="仿宋"/>
          <w:b/>
          <w:bCs/>
          <w:szCs w:val="24"/>
        </w:rPr>
        <w:t>设备一：小动物SPECT/CT成像系统（核心产品）   数量：1套</w:t>
      </w:r>
    </w:p>
    <w:p>
      <w:pPr>
        <w:ind w:firstLine="480"/>
        <w:rPr>
          <w:rFonts w:ascii="仿宋" w:hAnsi="仿宋" w:cs="仿宋"/>
          <w:color w:val="000000"/>
          <w:szCs w:val="24"/>
        </w:rPr>
      </w:pPr>
      <w:r>
        <w:rPr>
          <w:rFonts w:hint="eastAsia" w:ascii="仿宋" w:hAnsi="仿宋" w:cs="仿宋"/>
          <w:szCs w:val="24"/>
        </w:rPr>
        <w:t>1</w:t>
      </w:r>
      <w:r>
        <w:rPr>
          <w:rFonts w:hint="eastAsia" w:ascii="仿宋" w:hAnsi="仿宋" w:cs="仿宋"/>
          <w:color w:val="000000"/>
          <w:szCs w:val="24"/>
        </w:rPr>
        <w:t>.1 探测器数量：≥3 个</w:t>
      </w:r>
    </w:p>
    <w:p>
      <w:pPr>
        <w:ind w:firstLine="480"/>
        <w:rPr>
          <w:rFonts w:ascii="仿宋" w:hAnsi="仿宋" w:cs="仿宋"/>
          <w:szCs w:val="24"/>
        </w:rPr>
      </w:pPr>
      <w:r>
        <w:rPr>
          <w:rFonts w:hint="eastAsia" w:ascii="仿宋" w:hAnsi="仿宋" w:cs="仿宋"/>
          <w:color w:val="000000"/>
          <w:szCs w:val="24"/>
        </w:rPr>
        <w:t>1.2 高性能 P</w:t>
      </w:r>
      <w:r>
        <w:rPr>
          <w:rFonts w:hint="eastAsia" w:ascii="仿宋" w:hAnsi="仿宋" w:cs="仿宋"/>
          <w:szCs w:val="24"/>
        </w:rPr>
        <w:t>MT 及全数字化电路SPEC</w:t>
      </w:r>
      <w:r>
        <w:rPr>
          <w:rFonts w:hint="eastAsia" w:ascii="仿宋" w:hAnsi="仿宋" w:cs="仿宋"/>
          <w:color w:val="000000"/>
          <w:szCs w:val="24"/>
        </w:rPr>
        <w:t>T 探测器</w:t>
      </w:r>
    </w:p>
    <w:p>
      <w:pPr>
        <w:ind w:firstLine="480"/>
        <w:rPr>
          <w:rFonts w:ascii="仿宋" w:hAnsi="仿宋" w:cs="仿宋"/>
          <w:color w:val="000000"/>
          <w:szCs w:val="24"/>
        </w:rPr>
      </w:pPr>
      <w:r>
        <w:rPr>
          <w:rFonts w:hint="eastAsia" w:ascii="仿宋" w:hAnsi="仿宋" w:cs="仿宋"/>
          <w:color w:val="000000"/>
          <w:szCs w:val="24"/>
        </w:rPr>
        <w:t>1.3 探测器晶体厚度≥9 mm</w:t>
      </w:r>
    </w:p>
    <w:p>
      <w:pPr>
        <w:ind w:firstLine="480"/>
        <w:rPr>
          <w:rFonts w:ascii="仿宋" w:hAnsi="仿宋" w:cs="仿宋"/>
          <w:color w:val="000000"/>
          <w:szCs w:val="24"/>
        </w:rPr>
      </w:pPr>
      <w:r>
        <w:rPr>
          <w:rFonts w:hint="eastAsia" w:ascii="仿宋" w:hAnsi="仿宋" w:cs="仿宋"/>
          <w:color w:val="000000"/>
          <w:szCs w:val="24"/>
        </w:rPr>
        <w:t>1.4 光电倍增管总数：≥16</w:t>
      </w:r>
      <w:r>
        <w:rPr>
          <w:rFonts w:ascii="仿宋" w:hAnsi="仿宋" w:cs="仿宋"/>
          <w:color w:val="000000"/>
          <w:szCs w:val="24"/>
        </w:rPr>
        <w:t>8</w:t>
      </w:r>
      <w:r>
        <w:rPr>
          <w:rFonts w:hint="eastAsia" w:ascii="仿宋" w:hAnsi="仿宋" w:cs="仿宋"/>
          <w:color w:val="000000"/>
          <w:szCs w:val="24"/>
        </w:rPr>
        <w:t xml:space="preserve"> 个</w:t>
      </w:r>
    </w:p>
    <w:p>
      <w:pPr>
        <w:ind w:firstLine="480"/>
        <w:rPr>
          <w:rFonts w:ascii="仿宋" w:hAnsi="仿宋" w:cs="仿宋"/>
          <w:color w:val="000000"/>
          <w:szCs w:val="24"/>
        </w:rPr>
      </w:pPr>
      <w:r>
        <w:rPr>
          <w:rFonts w:hint="eastAsia" w:ascii="仿宋" w:hAnsi="仿宋" w:cs="仿宋"/>
          <w:color w:val="000000"/>
          <w:szCs w:val="24"/>
        </w:rPr>
        <w:t>1.5 SPECT 能量范围支持 20～600 keV，支持多核素成像</w:t>
      </w:r>
    </w:p>
    <w:p>
      <w:pPr>
        <w:ind w:firstLine="480"/>
        <w:rPr>
          <w:rFonts w:ascii="仿宋" w:hAnsi="仿宋" w:cs="仿宋"/>
          <w:color w:val="000000"/>
          <w:szCs w:val="24"/>
        </w:rPr>
      </w:pPr>
      <w:r>
        <w:rPr>
          <w:rFonts w:hint="eastAsia" w:ascii="仿宋" w:hAnsi="仿宋" w:cs="仿宋"/>
          <w:color w:val="000000"/>
          <w:szCs w:val="24"/>
        </w:rPr>
        <w:t>1.6 SPECT 能量分辨率≥9.5% @ 99mTc</w:t>
      </w:r>
    </w:p>
    <w:p>
      <w:pPr>
        <w:ind w:firstLine="480"/>
        <w:rPr>
          <w:rFonts w:ascii="仿宋" w:hAnsi="仿宋" w:cs="仿宋"/>
          <w:color w:val="000000"/>
          <w:szCs w:val="24"/>
        </w:rPr>
      </w:pPr>
      <w:r>
        <w:rPr>
          <w:rFonts w:hint="eastAsia" w:ascii="仿宋" w:hAnsi="仿宋" w:cs="仿宋"/>
          <w:color w:val="000000"/>
          <w:szCs w:val="24"/>
        </w:rPr>
        <w:t>1.7 支持 LIST-mode 采集位置、能量与时间信息</w:t>
      </w:r>
    </w:p>
    <w:p>
      <w:pPr>
        <w:ind w:firstLine="480"/>
        <w:rPr>
          <w:rFonts w:ascii="仿宋" w:hAnsi="仿宋" w:cs="仿宋"/>
          <w:color w:val="000000"/>
          <w:szCs w:val="24"/>
        </w:rPr>
      </w:pPr>
      <w:r>
        <w:rPr>
          <w:rFonts w:hint="eastAsia" w:ascii="仿宋" w:hAnsi="仿宋" w:cs="仿宋"/>
          <w:color w:val="000000"/>
          <w:szCs w:val="24"/>
        </w:rPr>
        <w:t>1.8 需要提供≥4个准直器：</w:t>
      </w:r>
    </w:p>
    <w:p>
      <w:pPr>
        <w:ind w:firstLine="480"/>
        <w:rPr>
          <w:rFonts w:ascii="仿宋" w:hAnsi="仿宋" w:cs="仿宋"/>
          <w:color w:val="000000"/>
          <w:sz w:val="24"/>
          <w:szCs w:val="24"/>
        </w:rPr>
      </w:pPr>
      <w:r>
        <w:rPr>
          <w:rFonts w:hint="eastAsia" w:ascii="仿宋" w:hAnsi="仿宋" w:cs="仿宋"/>
          <w:color w:val="000000"/>
          <w:sz w:val="24"/>
          <w:szCs w:val="24"/>
        </w:rPr>
        <w:t>（匈牙利</w:t>
      </w:r>
      <w:r>
        <w:rPr>
          <w:rFonts w:ascii="仿宋" w:hAnsi="仿宋" w:cs="仿宋"/>
          <w:color w:val="000000"/>
          <w:sz w:val="24"/>
          <w:szCs w:val="24"/>
        </w:rPr>
        <w:t>Mediso</w:t>
      </w:r>
      <w:r>
        <w:rPr>
          <w:rFonts w:hint="eastAsia" w:ascii="仿宋" w:hAnsi="仿宋" w:cs="仿宋"/>
          <w:color w:val="000000"/>
          <w:sz w:val="24"/>
          <w:szCs w:val="24"/>
        </w:rPr>
        <w:t>：</w:t>
      </w:r>
      <w:r>
        <w:rPr>
          <w:rFonts w:ascii="仿宋" w:hAnsi="仿宋" w:cs="仿宋"/>
          <w:color w:val="000000"/>
          <w:sz w:val="24"/>
          <w:szCs w:val="24"/>
        </w:rPr>
        <w:t>APT62</w:t>
      </w:r>
      <w:r>
        <w:rPr>
          <w:rFonts w:hint="eastAsia" w:ascii="仿宋" w:hAnsi="仿宋" w:cs="仿宋"/>
          <w:color w:val="000000"/>
          <w:sz w:val="24"/>
          <w:szCs w:val="24"/>
        </w:rPr>
        <w:t>小鼠全身高灵敏度高分辨率准直器、</w:t>
      </w:r>
      <w:r>
        <w:rPr>
          <w:rFonts w:ascii="仿宋" w:hAnsi="仿宋" w:cs="仿宋"/>
          <w:color w:val="000000"/>
          <w:sz w:val="24"/>
          <w:szCs w:val="24"/>
        </w:rPr>
        <w:t>APT63</w:t>
      </w:r>
      <w:r>
        <w:rPr>
          <w:rFonts w:hint="eastAsia" w:ascii="仿宋" w:hAnsi="仿宋" w:cs="仿宋"/>
          <w:color w:val="000000"/>
          <w:sz w:val="24"/>
          <w:szCs w:val="24"/>
        </w:rPr>
        <w:t>大鼠和小鼠全身高灵敏度高分辨率准直器、</w:t>
      </w:r>
      <w:r>
        <w:rPr>
          <w:rFonts w:ascii="仿宋" w:hAnsi="仿宋" w:cs="仿宋"/>
          <w:color w:val="000000"/>
          <w:sz w:val="24"/>
          <w:szCs w:val="24"/>
        </w:rPr>
        <w:t>APT56</w:t>
      </w:r>
      <w:r>
        <w:rPr>
          <w:rFonts w:hint="eastAsia" w:ascii="仿宋" w:hAnsi="仿宋" w:cs="仿宋"/>
          <w:color w:val="000000"/>
          <w:sz w:val="24"/>
          <w:szCs w:val="24"/>
        </w:rPr>
        <w:t>小鼠全身高能准直器、</w:t>
      </w:r>
      <w:r>
        <w:rPr>
          <w:rFonts w:ascii="仿宋" w:hAnsi="仿宋" w:cs="仿宋"/>
          <w:color w:val="000000"/>
          <w:sz w:val="24"/>
          <w:szCs w:val="24"/>
        </w:rPr>
        <w:t>LEUHR</w:t>
      </w:r>
      <w:r>
        <w:rPr>
          <w:rFonts w:hint="eastAsia" w:ascii="仿宋" w:hAnsi="仿宋" w:cs="仿宋"/>
          <w:color w:val="000000"/>
          <w:sz w:val="24"/>
          <w:szCs w:val="24"/>
        </w:rPr>
        <w:t>平行孔低能量超高分辨率准直器；</w:t>
      </w:r>
    </w:p>
    <w:p>
      <w:pPr>
        <w:ind w:firstLine="480"/>
        <w:rPr>
          <w:rFonts w:ascii="仿宋" w:hAnsi="仿宋" w:cs="仿宋"/>
          <w:color w:val="000000"/>
          <w:szCs w:val="24"/>
        </w:rPr>
      </w:pPr>
      <w:r>
        <w:rPr>
          <w:rFonts w:hint="eastAsia" w:ascii="仿宋" w:hAnsi="仿宋" w:cs="仿宋"/>
          <w:color w:val="000000"/>
          <w:sz w:val="24"/>
          <w:szCs w:val="24"/>
        </w:rPr>
        <w:t>荷兰</w:t>
      </w:r>
      <w:r>
        <w:rPr>
          <w:rFonts w:ascii="仿宋" w:hAnsi="仿宋" w:cs="仿宋"/>
          <w:color w:val="000000"/>
          <w:sz w:val="24"/>
          <w:szCs w:val="24"/>
        </w:rPr>
        <w:t xml:space="preserve"> Milabs</w:t>
      </w:r>
      <w:r>
        <w:rPr>
          <w:rFonts w:hint="eastAsia" w:ascii="仿宋" w:hAnsi="仿宋" w:cs="仿宋"/>
          <w:color w:val="000000"/>
          <w:sz w:val="24"/>
          <w:szCs w:val="24"/>
        </w:rPr>
        <w:t>：</w:t>
      </w:r>
      <w:r>
        <w:rPr>
          <w:rFonts w:ascii="仿宋" w:hAnsi="仿宋" w:cs="仿宋"/>
          <w:color w:val="000000"/>
          <w:sz w:val="24"/>
          <w:szCs w:val="24"/>
        </w:rPr>
        <w:t>M5</w:t>
      </w:r>
      <w:r>
        <w:rPr>
          <w:rFonts w:hint="eastAsia" w:ascii="仿宋" w:hAnsi="仿宋" w:cs="仿宋"/>
          <w:color w:val="000000"/>
          <w:sz w:val="24"/>
          <w:szCs w:val="24"/>
        </w:rPr>
        <w:t>通用型准直器</w:t>
      </w:r>
      <w:r>
        <w:rPr>
          <w:rFonts w:ascii="仿宋" w:hAnsi="仿宋" w:cs="仿宋"/>
          <w:color w:val="000000"/>
          <w:sz w:val="24"/>
          <w:szCs w:val="24"/>
        </w:rPr>
        <w:t>-1</w:t>
      </w:r>
      <w:r>
        <w:rPr>
          <w:rFonts w:hint="eastAsia" w:ascii="仿宋" w:hAnsi="仿宋" w:cs="仿宋"/>
          <w:color w:val="000000"/>
          <w:sz w:val="24"/>
          <w:szCs w:val="24"/>
        </w:rPr>
        <w:t>（</w:t>
      </w:r>
      <w:r>
        <w:rPr>
          <w:rFonts w:ascii="仿宋" w:hAnsi="仿宋" w:cs="仿宋"/>
          <w:color w:val="000000"/>
          <w:sz w:val="24"/>
          <w:szCs w:val="24"/>
        </w:rPr>
        <w:t>GP-M</w:t>
      </w:r>
      <w:r>
        <w:rPr>
          <w:rFonts w:hint="eastAsia" w:ascii="仿宋" w:hAnsi="仿宋" w:cs="仿宋"/>
          <w:color w:val="000000"/>
          <w:sz w:val="24"/>
          <w:szCs w:val="24"/>
        </w:rPr>
        <w:t>）、</w:t>
      </w:r>
      <w:r>
        <w:rPr>
          <w:rFonts w:ascii="仿宋" w:hAnsi="仿宋" w:cs="仿宋"/>
          <w:color w:val="000000"/>
          <w:sz w:val="24"/>
          <w:szCs w:val="24"/>
        </w:rPr>
        <w:t>M5</w:t>
      </w:r>
      <w:r>
        <w:rPr>
          <w:rFonts w:hint="eastAsia" w:ascii="仿宋" w:hAnsi="仿宋" w:cs="仿宋"/>
          <w:color w:val="000000"/>
          <w:sz w:val="24"/>
          <w:szCs w:val="24"/>
        </w:rPr>
        <w:t>通用型准直器</w:t>
      </w:r>
      <w:r>
        <w:rPr>
          <w:rFonts w:ascii="仿宋" w:hAnsi="仿宋" w:cs="仿宋"/>
          <w:color w:val="000000"/>
          <w:sz w:val="24"/>
          <w:szCs w:val="24"/>
        </w:rPr>
        <w:t>-2</w:t>
      </w:r>
      <w:r>
        <w:rPr>
          <w:rFonts w:hint="eastAsia" w:ascii="仿宋" w:hAnsi="仿宋" w:cs="仿宋"/>
          <w:color w:val="000000"/>
          <w:sz w:val="24"/>
          <w:szCs w:val="24"/>
        </w:rPr>
        <w:t>（</w:t>
      </w:r>
      <w:r>
        <w:rPr>
          <w:rFonts w:ascii="仿宋" w:hAnsi="仿宋" w:cs="仿宋"/>
          <w:color w:val="000000"/>
          <w:sz w:val="24"/>
          <w:szCs w:val="24"/>
        </w:rPr>
        <w:t>GP-RM</w:t>
      </w:r>
      <w:r>
        <w:rPr>
          <w:rFonts w:hint="eastAsia" w:ascii="仿宋" w:hAnsi="仿宋" w:cs="仿宋"/>
          <w:color w:val="000000"/>
          <w:sz w:val="24"/>
          <w:szCs w:val="24"/>
        </w:rPr>
        <w:t>）、</w:t>
      </w:r>
      <w:r>
        <w:rPr>
          <w:rFonts w:ascii="仿宋" w:hAnsi="仿宋" w:cs="仿宋"/>
          <w:color w:val="000000"/>
          <w:sz w:val="24"/>
          <w:szCs w:val="24"/>
        </w:rPr>
        <w:t>M7</w:t>
      </w:r>
      <w:r>
        <w:rPr>
          <w:rFonts w:hint="eastAsia" w:ascii="仿宋" w:hAnsi="仿宋" w:cs="仿宋"/>
          <w:color w:val="000000"/>
          <w:sz w:val="24"/>
          <w:szCs w:val="24"/>
        </w:rPr>
        <w:t>通用型高能准直器（</w:t>
      </w:r>
      <w:r>
        <w:rPr>
          <w:rFonts w:ascii="仿宋" w:hAnsi="仿宋" w:cs="仿宋"/>
          <w:color w:val="000000"/>
          <w:sz w:val="24"/>
          <w:szCs w:val="24"/>
        </w:rPr>
        <w:t>HE-GP-RM</w:t>
      </w:r>
      <w:r>
        <w:rPr>
          <w:rFonts w:hint="eastAsia" w:ascii="仿宋" w:hAnsi="仿宋" w:cs="仿宋"/>
          <w:color w:val="000000"/>
          <w:sz w:val="24"/>
          <w:szCs w:val="24"/>
        </w:rPr>
        <w:t>）、</w:t>
      </w:r>
      <w:r>
        <w:rPr>
          <w:rFonts w:ascii="仿宋" w:hAnsi="仿宋" w:cs="仿宋"/>
          <w:color w:val="000000"/>
          <w:sz w:val="24"/>
          <w:szCs w:val="24"/>
        </w:rPr>
        <w:t>M5</w:t>
      </w:r>
      <w:r>
        <w:rPr>
          <w:rFonts w:hint="eastAsia" w:ascii="仿宋" w:hAnsi="仿宋" w:cs="仿宋"/>
          <w:color w:val="000000"/>
          <w:sz w:val="24"/>
          <w:szCs w:val="24"/>
        </w:rPr>
        <w:t>高分辨小鼠准直器</w:t>
      </w:r>
      <w:r>
        <w:rPr>
          <w:rFonts w:ascii="仿宋" w:hAnsi="仿宋" w:cs="仿宋"/>
          <w:color w:val="000000"/>
          <w:sz w:val="24"/>
          <w:szCs w:val="24"/>
        </w:rPr>
        <w:t>-1</w:t>
      </w:r>
      <w:r>
        <w:rPr>
          <w:rFonts w:hint="eastAsia" w:ascii="仿宋" w:hAnsi="仿宋" w:cs="仿宋"/>
          <w:color w:val="000000"/>
          <w:sz w:val="24"/>
          <w:szCs w:val="24"/>
        </w:rPr>
        <w:t>（</w:t>
      </w:r>
      <w:r>
        <w:rPr>
          <w:rFonts w:ascii="仿宋" w:hAnsi="仿宋" w:cs="仿宋"/>
          <w:color w:val="000000"/>
          <w:sz w:val="24"/>
          <w:szCs w:val="24"/>
        </w:rPr>
        <w:t>UHR-M</w:t>
      </w:r>
      <w:r>
        <w:rPr>
          <w:rFonts w:hint="eastAsia" w:ascii="仿宋" w:hAnsi="仿宋" w:cs="仿宋"/>
          <w:color w:val="000000"/>
          <w:sz w:val="24"/>
          <w:szCs w:val="24"/>
        </w:rPr>
        <w:t>）；</w:t>
      </w:r>
    </w:p>
    <w:p>
      <w:pPr>
        <w:pStyle w:val="18"/>
        <w:ind w:firstLine="480" w:firstLineChars="200"/>
        <w:rPr>
          <w:rFonts w:ascii="仿宋" w:hAnsi="仿宋" w:cs="仿宋"/>
          <w:color w:val="000000"/>
          <w:szCs w:val="24"/>
        </w:rPr>
      </w:pPr>
      <w:r>
        <w:rPr>
          <w:rFonts w:hint="eastAsia" w:ascii="仿宋" w:hAnsi="仿宋" w:cs="仿宋"/>
          <w:color w:val="000000"/>
          <w:szCs w:val="24"/>
        </w:rPr>
        <w:t>美国</w:t>
      </w:r>
      <w:r>
        <w:rPr>
          <w:rFonts w:ascii="仿宋" w:hAnsi="仿宋" w:cs="仿宋"/>
          <w:color w:val="000000"/>
          <w:szCs w:val="24"/>
        </w:rPr>
        <w:t>TriFoil</w:t>
      </w:r>
      <w:r>
        <w:rPr>
          <w:rFonts w:hint="eastAsia" w:ascii="仿宋" w:hAnsi="仿宋" w:cs="仿宋"/>
          <w:color w:val="000000"/>
          <w:szCs w:val="24"/>
        </w:rPr>
        <w:t>：0.5 mm小鼠和大鼠多孔准直器、</w:t>
      </w:r>
      <w:r>
        <w:rPr>
          <w:rFonts w:ascii="仿宋" w:hAnsi="仿宋" w:cs="仿宋"/>
          <w:color w:val="000000"/>
          <w:szCs w:val="24"/>
        </w:rPr>
        <w:t>1.0</w:t>
      </w:r>
      <w:r>
        <w:rPr>
          <w:rFonts w:hint="eastAsia" w:ascii="仿宋" w:hAnsi="仿宋" w:cs="仿宋"/>
          <w:color w:val="000000"/>
          <w:szCs w:val="24"/>
        </w:rPr>
        <w:t xml:space="preserve"> mm小鼠和大鼠多孔准直器、2</w:t>
      </w:r>
      <w:r>
        <w:rPr>
          <w:rFonts w:ascii="仿宋" w:hAnsi="仿宋" w:cs="仿宋"/>
          <w:color w:val="000000"/>
          <w:szCs w:val="24"/>
        </w:rPr>
        <w:t xml:space="preserve">.0 </w:t>
      </w:r>
      <w:r>
        <w:rPr>
          <w:rFonts w:hint="eastAsia" w:ascii="仿宋" w:hAnsi="仿宋" w:cs="仿宋"/>
          <w:color w:val="000000"/>
          <w:szCs w:val="24"/>
        </w:rPr>
        <w:t>mm小鼠和大鼠多孔准直器、低能量高灵敏度准直器。</w:t>
      </w:r>
    </w:p>
    <w:p>
      <w:pPr>
        <w:ind w:firstLine="480"/>
        <w:rPr>
          <w:rFonts w:ascii="仿宋" w:hAnsi="仿宋" w:cs="仿宋"/>
          <w:color w:val="000000"/>
          <w:szCs w:val="24"/>
        </w:rPr>
      </w:pPr>
      <w:r>
        <w:rPr>
          <w:rFonts w:hint="eastAsia" w:ascii="仿宋" w:hAnsi="仿宋" w:cs="仿宋"/>
          <w:color w:val="000000"/>
          <w:sz w:val="24"/>
          <w:szCs w:val="24"/>
        </w:rPr>
        <w:t>或其他</w:t>
      </w:r>
      <w:r>
        <w:rPr>
          <w:rFonts w:hint="eastAsia" w:ascii="仿宋" w:hAnsi="仿宋" w:cs="仿宋"/>
          <w:color w:val="000000"/>
          <w:szCs w:val="24"/>
        </w:rPr>
        <w:t>厂家：可</w:t>
      </w:r>
      <w:r>
        <w:rPr>
          <w:rFonts w:hint="eastAsia" w:ascii="仿宋" w:hAnsi="仿宋" w:cs="仿宋"/>
          <w:color w:val="000000"/>
          <w:sz w:val="24"/>
          <w:szCs w:val="24"/>
        </w:rPr>
        <w:t>≥</w:t>
      </w:r>
      <w:r>
        <w:rPr>
          <w:rFonts w:ascii="仿宋" w:hAnsi="仿宋" w:cs="仿宋"/>
          <w:color w:val="000000"/>
          <w:sz w:val="24"/>
          <w:szCs w:val="24"/>
        </w:rPr>
        <w:t>4</w:t>
      </w:r>
      <w:r>
        <w:rPr>
          <w:rFonts w:hint="eastAsia" w:ascii="仿宋" w:hAnsi="仿宋" w:cs="仿宋"/>
          <w:color w:val="000000"/>
          <w:sz w:val="24"/>
          <w:szCs w:val="24"/>
        </w:rPr>
        <w:t>个同性能的准直器。）</w:t>
      </w:r>
    </w:p>
    <w:p>
      <w:pPr>
        <w:ind w:firstLine="480"/>
        <w:rPr>
          <w:rFonts w:ascii="仿宋" w:hAnsi="仿宋" w:cs="仿宋"/>
          <w:color w:val="000000"/>
          <w:szCs w:val="24"/>
        </w:rPr>
      </w:pPr>
      <w:r>
        <w:rPr>
          <w:rFonts w:hint="eastAsia" w:ascii="仿宋" w:hAnsi="仿宋" w:cs="仿宋"/>
          <w:color w:val="000000"/>
          <w:szCs w:val="24"/>
        </w:rPr>
        <w:t>1.9 具备多针孔准直器且支持准直器更换</w:t>
      </w:r>
    </w:p>
    <w:p>
      <w:pPr>
        <w:ind w:firstLine="480"/>
        <w:rPr>
          <w:rFonts w:ascii="仿宋" w:hAnsi="仿宋" w:cs="仿宋"/>
          <w:color w:val="000000"/>
          <w:szCs w:val="24"/>
        </w:rPr>
      </w:pPr>
      <w:r>
        <w:rPr>
          <w:rFonts w:hint="eastAsia" w:ascii="仿宋" w:hAnsi="仿宋" w:cs="仿宋"/>
          <w:color w:val="000000"/>
          <w:szCs w:val="24"/>
        </w:rPr>
        <w:t>1.10 系统支持平行孔准直器或圆筒状准直器</w:t>
      </w:r>
    </w:p>
    <w:p>
      <w:pPr>
        <w:ind w:firstLine="480"/>
        <w:rPr>
          <w:rFonts w:ascii="仿宋" w:hAnsi="仿宋" w:cs="仿宋"/>
          <w:color w:val="000000"/>
          <w:szCs w:val="24"/>
        </w:rPr>
      </w:pPr>
      <w:r>
        <w:rPr>
          <w:rFonts w:hint="eastAsia" w:ascii="仿宋" w:hAnsi="仿宋" w:cs="仿宋"/>
          <w:color w:val="000000"/>
          <w:szCs w:val="24"/>
        </w:rPr>
        <w:t>1.11 视野 FOV 直径≥200 mm，系统支持从小鼠至猴成像</w:t>
      </w:r>
    </w:p>
    <w:p>
      <w:pPr>
        <w:ind w:firstLine="480"/>
        <w:rPr>
          <w:rFonts w:ascii="仿宋" w:hAnsi="仿宋" w:cs="仿宋"/>
          <w:color w:val="000000"/>
          <w:szCs w:val="24"/>
        </w:rPr>
      </w:pPr>
      <w:r>
        <w:rPr>
          <w:rFonts w:hint="eastAsia" w:ascii="仿宋" w:hAnsi="仿宋" w:cs="仿宋"/>
          <w:color w:val="000000"/>
          <w:szCs w:val="24"/>
        </w:rPr>
        <w:t>1.12 系统支持最高灵敏度≥13,000 cps/MBq</w:t>
      </w:r>
    </w:p>
    <w:p>
      <w:pPr>
        <w:ind w:firstLine="480"/>
        <w:rPr>
          <w:rFonts w:ascii="仿宋" w:hAnsi="仿宋" w:cs="仿宋"/>
          <w:color w:val="000000"/>
          <w:szCs w:val="24"/>
        </w:rPr>
      </w:pPr>
      <w:r>
        <w:rPr>
          <w:rFonts w:hint="eastAsia" w:ascii="仿宋" w:hAnsi="仿宋" w:cs="仿宋"/>
          <w:color w:val="000000"/>
          <w:szCs w:val="24"/>
        </w:rPr>
        <w:t>1.13 系统支持最高空间分辨率≤0.5 mm</w:t>
      </w:r>
    </w:p>
    <w:p>
      <w:pPr>
        <w:ind w:firstLine="480"/>
        <w:rPr>
          <w:rFonts w:ascii="仿宋" w:hAnsi="仿宋" w:cs="仿宋"/>
          <w:color w:val="000000"/>
          <w:szCs w:val="24"/>
        </w:rPr>
      </w:pPr>
      <w:r>
        <w:rPr>
          <w:rFonts w:hint="eastAsia" w:ascii="仿宋" w:hAnsi="仿宋" w:cs="仿宋"/>
          <w:color w:val="000000"/>
          <w:szCs w:val="24"/>
        </w:rPr>
        <w:t>1.14 轴向视野(AFOV) 5～28cm 可调</w:t>
      </w:r>
    </w:p>
    <w:p>
      <w:pPr>
        <w:ind w:firstLine="480"/>
        <w:rPr>
          <w:rFonts w:ascii="仿宋" w:hAnsi="仿宋" w:cs="仿宋"/>
          <w:color w:val="000000"/>
          <w:szCs w:val="24"/>
        </w:rPr>
      </w:pPr>
      <w:r>
        <w:rPr>
          <w:rFonts w:hint="eastAsia" w:ascii="仿宋" w:hAnsi="仿宋" w:cs="仿宋"/>
          <w:color w:val="000000"/>
          <w:szCs w:val="24"/>
        </w:rPr>
        <w:t>1.15 支持进行快速动力学动物扫描</w:t>
      </w:r>
    </w:p>
    <w:p>
      <w:pPr>
        <w:widowControl/>
        <w:ind w:firstLine="480"/>
        <w:rPr>
          <w:rFonts w:ascii="仿宋" w:hAnsi="仿宋" w:cs="仿宋"/>
          <w:color w:val="000000"/>
          <w:kern w:val="0"/>
          <w:szCs w:val="24"/>
        </w:rPr>
      </w:pPr>
      <w:r>
        <w:rPr>
          <w:rFonts w:hint="eastAsia" w:ascii="仿宋" w:hAnsi="仿宋" w:cs="仿宋"/>
          <w:color w:val="000000"/>
          <w:kern w:val="0"/>
          <w:szCs w:val="24"/>
        </w:rPr>
        <w:t>1.16可基于 CT对 SPECT进行衰减校正</w:t>
      </w:r>
    </w:p>
    <w:p>
      <w:pPr>
        <w:widowControl/>
        <w:ind w:firstLine="480"/>
        <w:rPr>
          <w:rFonts w:ascii="仿宋" w:hAnsi="仿宋" w:cs="仿宋"/>
          <w:color w:val="000000"/>
          <w:kern w:val="0"/>
          <w:szCs w:val="24"/>
        </w:rPr>
      </w:pPr>
      <w:r>
        <w:rPr>
          <w:rFonts w:hint="eastAsia" w:ascii="仿宋" w:hAnsi="仿宋" w:cs="仿宋"/>
          <w:color w:val="000000"/>
          <w:kern w:val="0"/>
          <w:szCs w:val="24"/>
        </w:rPr>
        <w:t>1.17可基于 CT对 SPECT进行散射校正</w:t>
      </w:r>
    </w:p>
    <w:p>
      <w:pPr>
        <w:widowControl/>
        <w:ind w:firstLine="480"/>
        <w:rPr>
          <w:rFonts w:ascii="仿宋" w:hAnsi="仿宋" w:cs="仿宋"/>
          <w:color w:val="000000"/>
          <w:kern w:val="0"/>
          <w:szCs w:val="24"/>
        </w:rPr>
      </w:pPr>
      <w:r>
        <w:rPr>
          <w:rFonts w:hint="eastAsia" w:ascii="仿宋" w:hAnsi="仿宋" w:cs="仿宋"/>
          <w:color w:val="000000"/>
          <w:kern w:val="0"/>
          <w:szCs w:val="24"/>
        </w:rPr>
        <w:t>1.18 SPECT系统可支持升级</w:t>
      </w:r>
    </w:p>
    <w:p>
      <w:pPr>
        <w:widowControl/>
        <w:ind w:firstLine="480"/>
        <w:rPr>
          <w:rFonts w:ascii="仿宋" w:hAnsi="仿宋" w:cs="仿宋"/>
          <w:color w:val="000000"/>
          <w:kern w:val="0"/>
          <w:szCs w:val="24"/>
        </w:rPr>
      </w:pPr>
      <w:r>
        <w:rPr>
          <w:rFonts w:hint="eastAsia" w:ascii="仿宋" w:hAnsi="仿宋" w:cs="仿宋"/>
          <w:color w:val="000000"/>
          <w:kern w:val="0"/>
          <w:szCs w:val="24"/>
        </w:rPr>
        <w:t>1.19触摸屏≥15吋，可进行查询及控制</w:t>
      </w:r>
    </w:p>
    <w:p>
      <w:pPr>
        <w:widowControl/>
        <w:ind w:firstLine="480"/>
        <w:rPr>
          <w:rFonts w:ascii="仿宋" w:hAnsi="仿宋" w:cs="仿宋"/>
          <w:color w:val="000000"/>
          <w:kern w:val="0"/>
          <w:szCs w:val="24"/>
        </w:rPr>
      </w:pPr>
      <w:r>
        <w:rPr>
          <w:rFonts w:hint="eastAsia" w:ascii="仿宋" w:hAnsi="仿宋" w:cs="仿宋"/>
          <w:color w:val="000000"/>
          <w:kern w:val="0"/>
          <w:szCs w:val="24"/>
        </w:rPr>
        <w:t>2、CT系统：</w:t>
      </w:r>
    </w:p>
    <w:p>
      <w:pPr>
        <w:widowControl/>
        <w:ind w:firstLine="480"/>
        <w:rPr>
          <w:rFonts w:ascii="仿宋" w:hAnsi="仿宋" w:cs="仿宋"/>
          <w:color w:val="000000"/>
          <w:kern w:val="0"/>
          <w:szCs w:val="24"/>
        </w:rPr>
      </w:pPr>
      <w:r>
        <w:rPr>
          <w:rFonts w:hint="eastAsia" w:ascii="仿宋" w:hAnsi="仿宋" w:cs="仿宋"/>
          <w:color w:val="000000"/>
          <w:kern w:val="0"/>
          <w:szCs w:val="24"/>
        </w:rPr>
        <w:t>2.1 CT扫描轴向视野≥20 cm</w:t>
      </w:r>
    </w:p>
    <w:p>
      <w:pPr>
        <w:widowControl/>
        <w:ind w:firstLine="480"/>
        <w:rPr>
          <w:rFonts w:ascii="仿宋" w:hAnsi="仿宋" w:cs="仿宋"/>
          <w:szCs w:val="24"/>
        </w:rPr>
      </w:pPr>
      <w:r>
        <w:rPr>
          <w:rFonts w:hint="eastAsia" w:ascii="仿宋" w:hAnsi="仿宋" w:cs="仿宋"/>
          <w:color w:val="000000"/>
          <w:kern w:val="0"/>
          <w:szCs w:val="24"/>
        </w:rPr>
        <w:t>2.2</w:t>
      </w:r>
      <w:r>
        <w:rPr>
          <w:rFonts w:hint="eastAsia" w:ascii="仿宋" w:hAnsi="仿宋" w:cs="仿宋"/>
          <w:szCs w:val="24"/>
        </w:rPr>
        <w:t>横向视野≥7.5 cm，单次扫描轴向视野≥80 mm</w:t>
      </w:r>
    </w:p>
    <w:p>
      <w:pPr>
        <w:widowControl/>
        <w:ind w:firstLine="480"/>
        <w:rPr>
          <w:rFonts w:ascii="仿宋" w:hAnsi="仿宋" w:cs="仿宋"/>
          <w:kern w:val="0"/>
          <w:szCs w:val="24"/>
        </w:rPr>
      </w:pPr>
      <w:r>
        <w:rPr>
          <w:rFonts w:hint="eastAsia" w:ascii="仿宋" w:hAnsi="仿宋" w:cs="仿宋"/>
          <w:color w:val="000000"/>
          <w:kern w:val="0"/>
          <w:szCs w:val="24"/>
        </w:rPr>
        <w:t>2.3三维等向体素分辨率≤10µm</w:t>
      </w:r>
    </w:p>
    <w:p>
      <w:pPr>
        <w:widowControl/>
        <w:ind w:firstLine="480"/>
        <w:rPr>
          <w:rFonts w:ascii="仿宋" w:hAnsi="仿宋" w:cs="仿宋"/>
          <w:kern w:val="0"/>
          <w:szCs w:val="24"/>
        </w:rPr>
      </w:pPr>
      <w:r>
        <w:rPr>
          <w:rFonts w:hint="eastAsia" w:ascii="仿宋" w:hAnsi="仿宋" w:cs="仿宋"/>
          <w:color w:val="000000"/>
          <w:kern w:val="0"/>
          <w:szCs w:val="24"/>
        </w:rPr>
        <w:t>2.4空间分辨率≤30µm</w:t>
      </w:r>
    </w:p>
    <w:p>
      <w:pPr>
        <w:widowControl/>
        <w:ind w:firstLine="480"/>
        <w:rPr>
          <w:rFonts w:ascii="仿宋" w:hAnsi="仿宋" w:cs="仿宋"/>
          <w:color w:val="000000"/>
          <w:kern w:val="0"/>
          <w:szCs w:val="24"/>
        </w:rPr>
      </w:pPr>
      <w:r>
        <w:rPr>
          <w:rFonts w:hint="eastAsia" w:ascii="仿宋" w:hAnsi="仿宋" w:cs="仿宋"/>
          <w:color w:val="000000"/>
          <w:kern w:val="0"/>
          <w:szCs w:val="24"/>
        </w:rPr>
        <w:t>2.5</w:t>
      </w:r>
      <w:r>
        <w:rPr>
          <w:rFonts w:hint="eastAsia" w:ascii="仿宋" w:hAnsi="仿宋" w:cs="仿宋"/>
          <w:szCs w:val="24"/>
        </w:rPr>
        <w:t>球管功率</w:t>
      </w:r>
      <w:r>
        <w:rPr>
          <w:rFonts w:hint="eastAsia" w:ascii="仿宋" w:hAnsi="仿宋" w:cs="仿宋"/>
          <w:color w:val="000000"/>
          <w:kern w:val="0"/>
          <w:szCs w:val="24"/>
        </w:rPr>
        <w:t>≥50 W</w:t>
      </w:r>
    </w:p>
    <w:p>
      <w:pPr>
        <w:widowControl/>
        <w:ind w:firstLine="480"/>
        <w:rPr>
          <w:rFonts w:ascii="仿宋" w:hAnsi="仿宋" w:cs="仿宋"/>
          <w:kern w:val="0"/>
          <w:szCs w:val="24"/>
        </w:rPr>
      </w:pPr>
      <w:r>
        <w:rPr>
          <w:rFonts w:hint="eastAsia" w:ascii="仿宋" w:hAnsi="仿宋" w:cs="仿宋"/>
          <w:color w:val="000000"/>
          <w:kern w:val="0"/>
          <w:szCs w:val="24"/>
        </w:rPr>
        <w:t>2.6球管电流≥1000µA</w:t>
      </w:r>
    </w:p>
    <w:p>
      <w:pPr>
        <w:widowControl/>
        <w:ind w:firstLine="480"/>
        <w:rPr>
          <w:rFonts w:ascii="仿宋" w:hAnsi="仿宋" w:cs="仿宋"/>
          <w:color w:val="000000"/>
          <w:kern w:val="0"/>
          <w:szCs w:val="24"/>
        </w:rPr>
      </w:pPr>
      <w:r>
        <w:rPr>
          <w:rFonts w:hint="eastAsia" w:ascii="仿宋" w:hAnsi="仿宋" w:cs="仿宋"/>
          <w:color w:val="000000"/>
          <w:kern w:val="0"/>
          <w:szCs w:val="24"/>
        </w:rPr>
        <w:t>2.7</w:t>
      </w:r>
      <w:r>
        <w:rPr>
          <w:rFonts w:hint="eastAsia" w:ascii="仿宋" w:hAnsi="仿宋" w:cs="仿宋"/>
          <w:szCs w:val="24"/>
        </w:rPr>
        <w:t>球管能量范围</w:t>
      </w:r>
      <w:r>
        <w:rPr>
          <w:rFonts w:hint="eastAsia" w:ascii="仿宋" w:hAnsi="仿宋" w:cs="仿宋"/>
          <w:color w:val="000000"/>
          <w:kern w:val="0"/>
          <w:szCs w:val="24"/>
        </w:rPr>
        <w:t>：35～65 kVp</w:t>
      </w:r>
    </w:p>
    <w:p>
      <w:pPr>
        <w:widowControl/>
        <w:ind w:firstLine="480"/>
        <w:rPr>
          <w:rFonts w:ascii="仿宋" w:hAnsi="仿宋" w:cs="仿宋"/>
          <w:kern w:val="0"/>
          <w:szCs w:val="24"/>
        </w:rPr>
      </w:pPr>
      <w:r>
        <w:rPr>
          <w:rFonts w:hint="eastAsia" w:ascii="仿宋" w:hAnsi="仿宋" w:cs="仿宋"/>
          <w:color w:val="000000"/>
          <w:kern w:val="0"/>
          <w:szCs w:val="24"/>
        </w:rPr>
        <w:t>2.8可变焦范围≥5倍</w:t>
      </w:r>
    </w:p>
    <w:p>
      <w:pPr>
        <w:widowControl/>
        <w:ind w:firstLine="480"/>
        <w:rPr>
          <w:rFonts w:ascii="仿宋" w:hAnsi="仿宋" w:cs="仿宋"/>
          <w:kern w:val="0"/>
          <w:szCs w:val="24"/>
        </w:rPr>
      </w:pPr>
      <w:r>
        <w:rPr>
          <w:rFonts w:hint="eastAsia" w:ascii="仿宋" w:hAnsi="仿宋" w:cs="仿宋"/>
          <w:color w:val="000000"/>
          <w:kern w:val="0"/>
          <w:szCs w:val="24"/>
        </w:rPr>
        <w:t>2.9具备铅质自屏蔽辐射防护</w:t>
      </w:r>
    </w:p>
    <w:p>
      <w:pPr>
        <w:widowControl/>
        <w:ind w:firstLine="480"/>
        <w:rPr>
          <w:rFonts w:ascii="仿宋" w:hAnsi="仿宋" w:cs="仿宋"/>
          <w:kern w:val="0"/>
          <w:szCs w:val="24"/>
        </w:rPr>
      </w:pPr>
      <w:r>
        <w:rPr>
          <w:rFonts w:hint="eastAsia" w:ascii="仿宋" w:hAnsi="仿宋" w:cs="仿宋"/>
          <w:color w:val="000000"/>
          <w:kern w:val="0"/>
          <w:szCs w:val="24"/>
        </w:rPr>
        <w:t>3、动物麻醉系统：</w:t>
      </w:r>
    </w:p>
    <w:p>
      <w:pPr>
        <w:widowControl/>
        <w:ind w:firstLine="480"/>
        <w:rPr>
          <w:rFonts w:ascii="仿宋" w:hAnsi="仿宋" w:cs="仿宋"/>
          <w:kern w:val="0"/>
          <w:szCs w:val="24"/>
        </w:rPr>
      </w:pPr>
      <w:r>
        <w:rPr>
          <w:rFonts w:hint="eastAsia" w:ascii="仿宋" w:hAnsi="仿宋" w:cs="仿宋"/>
          <w:color w:val="000000"/>
          <w:kern w:val="0"/>
          <w:szCs w:val="24"/>
        </w:rPr>
        <w:t>3.1最大可同时 2路进行实验</w:t>
      </w:r>
    </w:p>
    <w:p>
      <w:pPr>
        <w:widowControl/>
        <w:ind w:firstLine="480"/>
        <w:rPr>
          <w:rFonts w:ascii="仿宋" w:hAnsi="仿宋" w:cs="仿宋"/>
          <w:kern w:val="0"/>
          <w:szCs w:val="24"/>
        </w:rPr>
      </w:pPr>
      <w:r>
        <w:rPr>
          <w:rFonts w:hint="eastAsia" w:ascii="仿宋" w:hAnsi="仿宋" w:cs="仿宋"/>
          <w:color w:val="000000"/>
          <w:kern w:val="0"/>
          <w:szCs w:val="24"/>
        </w:rPr>
        <w:t>3.2气泵气体输出量：0～10L/min</w:t>
      </w:r>
    </w:p>
    <w:p>
      <w:pPr>
        <w:widowControl/>
        <w:ind w:firstLine="480"/>
        <w:rPr>
          <w:rFonts w:ascii="仿宋" w:hAnsi="仿宋" w:cs="仿宋"/>
          <w:kern w:val="0"/>
          <w:szCs w:val="24"/>
        </w:rPr>
      </w:pPr>
      <w:r>
        <w:rPr>
          <w:rFonts w:hint="eastAsia" w:ascii="仿宋" w:hAnsi="仿宋" w:cs="仿宋"/>
          <w:color w:val="000000"/>
          <w:kern w:val="0"/>
          <w:szCs w:val="24"/>
        </w:rPr>
        <w:t>3.3氧气输出浓度：0.5%～5%可调</w:t>
      </w:r>
    </w:p>
    <w:p>
      <w:pPr>
        <w:widowControl/>
        <w:ind w:firstLine="480"/>
        <w:rPr>
          <w:rFonts w:ascii="仿宋" w:hAnsi="仿宋" w:cs="仿宋"/>
          <w:kern w:val="0"/>
          <w:szCs w:val="24"/>
        </w:rPr>
      </w:pPr>
      <w:r>
        <w:rPr>
          <w:rFonts w:hint="eastAsia" w:ascii="仿宋" w:hAnsi="仿宋" w:cs="仿宋"/>
          <w:color w:val="000000"/>
          <w:kern w:val="0"/>
          <w:szCs w:val="24"/>
        </w:rPr>
        <w:t>3.4输出精度：≤0.1%</w:t>
      </w:r>
    </w:p>
    <w:p>
      <w:pPr>
        <w:widowControl/>
        <w:ind w:firstLine="480"/>
        <w:rPr>
          <w:rFonts w:ascii="仿宋" w:hAnsi="仿宋" w:cs="仿宋"/>
          <w:kern w:val="0"/>
          <w:szCs w:val="24"/>
        </w:rPr>
      </w:pPr>
      <w:r>
        <w:rPr>
          <w:rFonts w:hint="eastAsia" w:ascii="仿宋" w:hAnsi="仿宋" w:cs="仿宋"/>
          <w:color w:val="000000"/>
          <w:kern w:val="0"/>
          <w:szCs w:val="24"/>
        </w:rPr>
        <w:t>3.5流量计范围 0～1000ml</w:t>
      </w:r>
    </w:p>
    <w:p>
      <w:pPr>
        <w:widowControl/>
        <w:ind w:firstLine="480"/>
        <w:rPr>
          <w:rFonts w:ascii="仿宋" w:hAnsi="仿宋" w:cs="仿宋"/>
          <w:kern w:val="0"/>
          <w:szCs w:val="24"/>
        </w:rPr>
      </w:pPr>
      <w:r>
        <w:rPr>
          <w:rFonts w:hint="eastAsia" w:ascii="仿宋" w:hAnsi="仿宋" w:cs="仿宋"/>
          <w:color w:val="000000"/>
          <w:kern w:val="0"/>
          <w:szCs w:val="24"/>
        </w:rPr>
        <w:t>3.6废气过滤器：透明可更换过滤材料</w:t>
      </w:r>
    </w:p>
    <w:p>
      <w:pPr>
        <w:widowControl/>
        <w:ind w:firstLine="480"/>
        <w:rPr>
          <w:rFonts w:ascii="仿宋" w:hAnsi="仿宋" w:cs="仿宋"/>
          <w:kern w:val="0"/>
          <w:szCs w:val="24"/>
        </w:rPr>
      </w:pPr>
      <w:r>
        <w:rPr>
          <w:rFonts w:hint="eastAsia" w:ascii="仿宋" w:hAnsi="仿宋" w:cs="仿宋"/>
          <w:color w:val="000000"/>
          <w:kern w:val="0"/>
          <w:szCs w:val="24"/>
        </w:rPr>
        <w:t>3.7过滤器适用：活性碳或钠石灰</w:t>
      </w:r>
    </w:p>
    <w:p>
      <w:pPr>
        <w:widowControl/>
        <w:ind w:firstLine="480"/>
        <w:rPr>
          <w:rFonts w:ascii="仿宋" w:hAnsi="仿宋" w:cs="仿宋"/>
          <w:color w:val="0070C0"/>
          <w:kern w:val="0"/>
          <w:szCs w:val="24"/>
        </w:rPr>
      </w:pPr>
      <w:r>
        <w:rPr>
          <w:rFonts w:hint="eastAsia" w:ascii="仿宋" w:hAnsi="仿宋" w:cs="仿宋"/>
          <w:color w:val="000000"/>
          <w:kern w:val="0"/>
          <w:szCs w:val="24"/>
        </w:rPr>
        <w:t>3.8麻醉诱导盒：</w:t>
      </w:r>
      <w:r>
        <w:rPr>
          <w:rFonts w:hint="eastAsia" w:ascii="仿宋" w:hAnsi="仿宋" w:cs="仿宋"/>
          <w:kern w:val="0"/>
          <w:szCs w:val="24"/>
        </w:rPr>
        <w:t>带温度、湿度显示</w:t>
      </w:r>
    </w:p>
    <w:p>
      <w:pPr>
        <w:widowControl/>
        <w:ind w:firstLine="480"/>
        <w:rPr>
          <w:rFonts w:ascii="仿宋" w:hAnsi="仿宋" w:cs="仿宋"/>
          <w:kern w:val="0"/>
          <w:szCs w:val="24"/>
        </w:rPr>
      </w:pPr>
      <w:r>
        <w:rPr>
          <w:rFonts w:hint="eastAsia" w:ascii="仿宋" w:hAnsi="仿宋" w:cs="仿宋"/>
          <w:color w:val="000000"/>
          <w:kern w:val="0"/>
          <w:szCs w:val="24"/>
        </w:rPr>
        <w:t>3.9适用麻醉剂：异氟烷</w:t>
      </w:r>
    </w:p>
    <w:p>
      <w:pPr>
        <w:widowControl/>
        <w:ind w:firstLine="480"/>
        <w:rPr>
          <w:rFonts w:ascii="仿宋" w:hAnsi="仿宋" w:cs="仿宋"/>
          <w:kern w:val="0"/>
          <w:szCs w:val="24"/>
        </w:rPr>
      </w:pPr>
      <w:r>
        <w:rPr>
          <w:rFonts w:hint="eastAsia" w:ascii="仿宋" w:hAnsi="仿宋" w:cs="仿宋"/>
          <w:color w:val="000000"/>
          <w:kern w:val="0"/>
          <w:szCs w:val="24"/>
        </w:rPr>
        <w:t>3.10配置：小动物麻醉机 1台，麻醉过滤器 1个，预麻箱 1个，动物面罩10个，气</w:t>
      </w:r>
      <w:r>
        <w:rPr>
          <w:rFonts w:hint="eastAsia" w:ascii="仿宋" w:hAnsi="仿宋" w:cs="仿宋"/>
          <w:kern w:val="0"/>
          <w:szCs w:val="24"/>
        </w:rPr>
        <w:t>体分配阀 1套，动物床 2套（可检测大鼠、小鼠及兔子，双鼠床和三鼠床）</w:t>
      </w:r>
    </w:p>
    <w:p>
      <w:pPr>
        <w:widowControl/>
        <w:ind w:firstLine="480"/>
        <w:rPr>
          <w:rFonts w:ascii="仿宋" w:hAnsi="仿宋" w:cs="仿宋"/>
          <w:kern w:val="0"/>
          <w:szCs w:val="24"/>
        </w:rPr>
      </w:pPr>
      <w:r>
        <w:rPr>
          <w:rFonts w:hint="eastAsia" w:ascii="仿宋" w:hAnsi="仿宋" w:cs="仿宋"/>
          <w:kern w:val="0"/>
          <w:szCs w:val="24"/>
        </w:rPr>
        <w:t xml:space="preserve">3.11 </w:t>
      </w:r>
      <w:r>
        <w:rPr>
          <w:rFonts w:hint="eastAsia" w:ascii="仿宋" w:hAnsi="仿宋" w:cs="仿宋"/>
          <w:szCs w:val="24"/>
        </w:rPr>
        <w:t>具备：心脏和呼吸门控1套，活体监测系统1套，遥控装置1套，紧急制动按钮1个，SPECT和CT标准质控体模1套</w:t>
      </w:r>
    </w:p>
    <w:p>
      <w:pPr>
        <w:widowControl/>
        <w:ind w:firstLine="480"/>
        <w:rPr>
          <w:rFonts w:ascii="仿宋" w:hAnsi="仿宋" w:cs="仿宋"/>
          <w:kern w:val="0"/>
          <w:szCs w:val="24"/>
        </w:rPr>
      </w:pPr>
      <w:r>
        <w:rPr>
          <w:rFonts w:hint="eastAsia" w:ascii="仿宋" w:hAnsi="仿宋" w:cs="仿宋"/>
          <w:color w:val="000000"/>
          <w:kern w:val="0"/>
          <w:szCs w:val="24"/>
        </w:rPr>
        <w:t>4、算法与软件配置</w:t>
      </w:r>
    </w:p>
    <w:p>
      <w:pPr>
        <w:widowControl/>
        <w:ind w:firstLine="480"/>
        <w:rPr>
          <w:rFonts w:ascii="仿宋" w:hAnsi="仿宋" w:cs="仿宋"/>
          <w:szCs w:val="24"/>
        </w:rPr>
      </w:pPr>
      <w:r>
        <w:rPr>
          <w:rFonts w:hint="eastAsia" w:ascii="仿宋" w:hAnsi="仿宋" w:cs="仿宋"/>
          <w:kern w:val="0"/>
          <w:szCs w:val="24"/>
        </w:rPr>
        <w:t>4.1</w:t>
      </w:r>
      <w:r>
        <w:rPr>
          <w:rFonts w:hint="eastAsia" w:ascii="仿宋" w:hAnsi="仿宋" w:cs="仿宋"/>
          <w:szCs w:val="24"/>
        </w:rPr>
        <w:t>具备光子移动建模、衰减校正与散射校正</w:t>
      </w:r>
    </w:p>
    <w:p>
      <w:pPr>
        <w:widowControl/>
        <w:ind w:firstLine="480"/>
        <w:rPr>
          <w:rFonts w:ascii="仿宋" w:hAnsi="仿宋" w:cs="仿宋"/>
          <w:szCs w:val="24"/>
        </w:rPr>
      </w:pPr>
      <w:r>
        <w:rPr>
          <w:rFonts w:hint="eastAsia" w:ascii="仿宋" w:hAnsi="仿宋" w:cs="仿宋"/>
          <w:szCs w:val="24"/>
        </w:rPr>
        <w:t>4.2具备针孔边缘渗透建模</w:t>
      </w:r>
    </w:p>
    <w:p>
      <w:pPr>
        <w:widowControl/>
        <w:ind w:firstLine="480"/>
        <w:rPr>
          <w:rFonts w:ascii="仿宋" w:hAnsi="仿宋" w:cs="仿宋"/>
          <w:szCs w:val="24"/>
        </w:rPr>
      </w:pPr>
      <w:r>
        <w:rPr>
          <w:rFonts w:hint="eastAsia" w:ascii="仿宋" w:hAnsi="仿宋" w:cs="仿宋"/>
          <w:szCs w:val="24"/>
        </w:rPr>
        <w:t>4.3具备准确几何学校正</w:t>
      </w:r>
    </w:p>
    <w:p>
      <w:pPr>
        <w:widowControl/>
        <w:ind w:firstLine="480"/>
        <w:rPr>
          <w:rFonts w:ascii="仿宋" w:hAnsi="仿宋" w:cs="仿宋"/>
          <w:szCs w:val="24"/>
        </w:rPr>
      </w:pPr>
      <w:r>
        <w:rPr>
          <w:rFonts w:hint="eastAsia" w:ascii="仿宋" w:hAnsi="仿宋" w:cs="仿宋"/>
          <w:szCs w:val="24"/>
        </w:rPr>
        <w:t>4.4基于多 GPU调整 OSEM重建，或改良算法POSEM和SROSEM，或同功能的其他重建算法。</w:t>
      </w:r>
    </w:p>
    <w:p>
      <w:pPr>
        <w:widowControl/>
        <w:ind w:firstLine="480"/>
        <w:rPr>
          <w:rFonts w:ascii="仿宋" w:hAnsi="仿宋" w:cs="仿宋"/>
          <w:kern w:val="0"/>
          <w:szCs w:val="24"/>
        </w:rPr>
      </w:pPr>
      <w:r>
        <w:rPr>
          <w:rFonts w:hint="eastAsia" w:ascii="仿宋" w:hAnsi="仿宋" w:cs="仿宋"/>
          <w:kern w:val="0"/>
          <w:szCs w:val="24"/>
        </w:rPr>
        <w:t>4.5图像获取与重建同时进行</w:t>
      </w:r>
    </w:p>
    <w:p>
      <w:pPr>
        <w:widowControl/>
        <w:ind w:firstLine="480"/>
        <w:rPr>
          <w:rFonts w:ascii="仿宋" w:hAnsi="仿宋" w:cs="仿宋"/>
          <w:kern w:val="0"/>
          <w:szCs w:val="24"/>
        </w:rPr>
      </w:pPr>
      <w:r>
        <w:rPr>
          <w:rFonts w:hint="eastAsia" w:ascii="仿宋" w:hAnsi="仿宋" w:cs="仿宋"/>
          <w:kern w:val="0"/>
          <w:szCs w:val="24"/>
        </w:rPr>
        <w:t>4.6图像获取、重建、多模态融合与定量分析软件</w:t>
      </w:r>
    </w:p>
    <w:p>
      <w:pPr>
        <w:widowControl/>
        <w:ind w:firstLine="480"/>
        <w:rPr>
          <w:rFonts w:ascii="仿宋" w:hAnsi="仿宋" w:cs="仿宋"/>
          <w:kern w:val="0"/>
          <w:szCs w:val="24"/>
        </w:rPr>
      </w:pPr>
      <w:r>
        <w:rPr>
          <w:rFonts w:hint="eastAsia" w:ascii="仿宋" w:hAnsi="仿宋" w:cs="仿宋"/>
          <w:kern w:val="0"/>
          <w:szCs w:val="24"/>
        </w:rPr>
        <w:t>4.7配套原厂正版后处理软件2套，软件终生免费升级</w:t>
      </w:r>
    </w:p>
    <w:p>
      <w:pPr>
        <w:widowControl/>
        <w:ind w:firstLine="480"/>
        <w:rPr>
          <w:rFonts w:ascii="仿宋" w:hAnsi="仿宋" w:cs="仿宋"/>
          <w:kern w:val="0"/>
          <w:szCs w:val="24"/>
        </w:rPr>
      </w:pPr>
      <w:r>
        <w:rPr>
          <w:rFonts w:hint="eastAsia" w:ascii="仿宋" w:hAnsi="仿宋" w:cs="仿宋"/>
          <w:kern w:val="0"/>
          <w:szCs w:val="24"/>
        </w:rPr>
        <w:t>4.8</w:t>
      </w:r>
      <w:r>
        <w:rPr>
          <w:rFonts w:hint="eastAsia" w:ascii="仿宋" w:hAnsi="仿宋" w:cs="仿宋"/>
          <w:szCs w:val="24"/>
        </w:rPr>
        <w:t>输出数据 DICOM 3.0或 CRF 21 part 11协议</w:t>
      </w:r>
    </w:p>
    <w:p>
      <w:pPr>
        <w:widowControl/>
        <w:ind w:firstLine="480"/>
        <w:rPr>
          <w:rFonts w:ascii="仿宋" w:hAnsi="仿宋" w:cs="仿宋"/>
          <w:kern w:val="0"/>
          <w:szCs w:val="24"/>
        </w:rPr>
      </w:pPr>
      <w:r>
        <w:rPr>
          <w:rFonts w:hint="eastAsia" w:ascii="仿宋" w:hAnsi="仿宋" w:cs="仿宋"/>
          <w:kern w:val="0"/>
          <w:szCs w:val="24"/>
        </w:rPr>
        <w:t>5、工作站</w:t>
      </w:r>
    </w:p>
    <w:p>
      <w:pPr>
        <w:widowControl/>
        <w:ind w:firstLine="480"/>
        <w:rPr>
          <w:rFonts w:ascii="仿宋" w:hAnsi="仿宋" w:cs="仿宋"/>
          <w:kern w:val="0"/>
          <w:szCs w:val="24"/>
        </w:rPr>
      </w:pPr>
      <w:r>
        <w:rPr>
          <w:rFonts w:hint="eastAsia" w:ascii="仿宋" w:hAnsi="仿宋" w:cs="仿宋"/>
          <w:kern w:val="0"/>
          <w:szCs w:val="24"/>
        </w:rPr>
        <w:t>5.1采集工作站硬件及软件：具备 CPU，内存≥32GB</w:t>
      </w:r>
    </w:p>
    <w:p>
      <w:pPr>
        <w:widowControl/>
        <w:ind w:firstLine="480"/>
        <w:rPr>
          <w:rFonts w:ascii="仿宋" w:hAnsi="仿宋" w:cs="仿宋"/>
          <w:szCs w:val="24"/>
        </w:rPr>
      </w:pPr>
      <w:r>
        <w:rPr>
          <w:rFonts w:hint="eastAsia" w:ascii="仿宋" w:hAnsi="仿宋" w:cs="仿宋"/>
          <w:kern w:val="0"/>
          <w:szCs w:val="24"/>
        </w:rPr>
        <w:t>5.2</w:t>
      </w:r>
      <w:r>
        <w:rPr>
          <w:rFonts w:hint="eastAsia" w:ascii="仿宋" w:hAnsi="仿宋" w:cs="仿宋"/>
          <w:szCs w:val="24"/>
        </w:rPr>
        <w:t>具备重建及后处理工作站硬件及软件：SPECT/CT软件系统；后处理图像定量分析软件；蒙特卡洛算法或OSEM或改良算法重建，CT衰减校正；多模态图像处理等。</w:t>
      </w:r>
    </w:p>
    <w:p>
      <w:pPr>
        <w:ind w:firstLine="480"/>
        <w:rPr>
          <w:rFonts w:ascii="仿宋" w:hAnsi="仿宋" w:cs="仿宋"/>
          <w:color w:val="000000"/>
          <w:szCs w:val="24"/>
        </w:rPr>
      </w:pPr>
      <w:r>
        <w:rPr>
          <w:rFonts w:hint="eastAsia" w:ascii="仿宋" w:hAnsi="仿宋" w:cs="仿宋"/>
          <w:color w:val="000000"/>
          <w:kern w:val="0"/>
          <w:szCs w:val="24"/>
        </w:rPr>
        <w:t>6.售后：安装、调试、保修期内每年至少一次维护保养及维修诊断；≥ 3个工作日培训，质保期：3年</w:t>
      </w:r>
    </w:p>
    <w:p>
      <w:pPr>
        <w:ind w:firstLine="482"/>
        <w:rPr>
          <w:rFonts w:ascii="仿宋" w:hAnsi="仿宋" w:cs="仿宋"/>
          <w:b/>
          <w:bCs/>
          <w:szCs w:val="24"/>
        </w:rPr>
      </w:pPr>
      <w:r>
        <w:rPr>
          <w:rFonts w:hint="eastAsia" w:ascii="仿宋" w:hAnsi="仿宋" w:cs="仿宋"/>
          <w:b/>
          <w:bCs/>
          <w:szCs w:val="24"/>
        </w:rPr>
        <w:t>设备二：气相色谱仪   数量1套</w:t>
      </w:r>
    </w:p>
    <w:p>
      <w:pPr>
        <w:ind w:firstLine="480"/>
        <w:rPr>
          <w:rFonts w:ascii="仿宋" w:hAnsi="仿宋" w:cs="仿宋"/>
          <w:szCs w:val="24"/>
        </w:rPr>
      </w:pPr>
      <w:r>
        <w:rPr>
          <w:rFonts w:hint="eastAsia" w:ascii="仿宋" w:hAnsi="仿宋" w:cs="仿宋"/>
          <w:szCs w:val="24"/>
        </w:rPr>
        <w:t>1．气相色谱仪主机</w:t>
      </w:r>
    </w:p>
    <w:p>
      <w:pPr>
        <w:ind w:firstLine="480"/>
        <w:rPr>
          <w:rFonts w:ascii="仿宋" w:hAnsi="仿宋" w:cs="仿宋"/>
          <w:szCs w:val="24"/>
        </w:rPr>
      </w:pPr>
      <w:r>
        <w:rPr>
          <w:rFonts w:hint="eastAsia" w:ascii="仿宋" w:hAnsi="仿宋" w:cs="仿宋"/>
          <w:szCs w:val="24"/>
        </w:rPr>
        <w:t>1.1柱箱温度：室温～450ºC；</w:t>
      </w:r>
    </w:p>
    <w:p>
      <w:pPr>
        <w:ind w:firstLine="480"/>
        <w:rPr>
          <w:rFonts w:ascii="仿宋" w:hAnsi="仿宋" w:cs="仿宋"/>
          <w:szCs w:val="24"/>
        </w:rPr>
      </w:pPr>
      <w:r>
        <w:rPr>
          <w:rFonts w:hint="eastAsia" w:ascii="仿宋" w:hAnsi="仿宋" w:cs="仿宋"/>
          <w:szCs w:val="24"/>
        </w:rPr>
        <w:t>1.2温度程序段数：32阶/33平台</w:t>
      </w:r>
    </w:p>
    <w:p>
      <w:pPr>
        <w:ind w:firstLine="480"/>
        <w:rPr>
          <w:rFonts w:ascii="仿宋" w:hAnsi="仿宋" w:cs="仿宋"/>
          <w:szCs w:val="24"/>
        </w:rPr>
      </w:pPr>
      <w:r>
        <w:rPr>
          <w:rFonts w:hint="eastAsia" w:ascii="仿宋" w:hAnsi="仿宋" w:cs="仿宋"/>
          <w:szCs w:val="24"/>
        </w:rPr>
        <w:t xml:space="preserve">1.3冷却速度：从450℃降到50ºC≤4min     </w:t>
      </w:r>
    </w:p>
    <w:p>
      <w:pPr>
        <w:ind w:firstLine="480"/>
        <w:rPr>
          <w:rFonts w:ascii="仿宋" w:hAnsi="仿宋" w:cs="仿宋"/>
          <w:szCs w:val="24"/>
        </w:rPr>
      </w:pPr>
      <w:r>
        <w:rPr>
          <w:rFonts w:hint="eastAsia" w:ascii="仿宋" w:hAnsi="仿宋" w:cs="仿宋"/>
          <w:szCs w:val="24"/>
        </w:rPr>
        <w:t>1.4加热升温速率：≥50℃/min；</w:t>
      </w:r>
    </w:p>
    <w:p>
      <w:pPr>
        <w:ind w:firstLine="480"/>
        <w:rPr>
          <w:rFonts w:ascii="仿宋" w:hAnsi="仿宋" w:cs="仿宋"/>
          <w:szCs w:val="24"/>
        </w:rPr>
      </w:pPr>
      <w:r>
        <w:rPr>
          <w:rFonts w:hint="eastAsia" w:ascii="仿宋" w:hAnsi="仿宋" w:cs="仿宋"/>
          <w:szCs w:val="24"/>
        </w:rPr>
        <w:t>1.5面板可存储方法≥8个，程序文件≥8个；</w:t>
      </w:r>
    </w:p>
    <w:p>
      <w:pPr>
        <w:ind w:firstLine="480"/>
        <w:rPr>
          <w:rFonts w:ascii="仿宋" w:hAnsi="仿宋" w:cs="仿宋"/>
          <w:szCs w:val="24"/>
        </w:rPr>
      </w:pPr>
      <w:r>
        <w:rPr>
          <w:rFonts w:hint="eastAsia" w:ascii="仿宋" w:hAnsi="仿宋" w:cs="仿宋"/>
          <w:szCs w:val="24"/>
        </w:rPr>
        <w:t>1.6面板上具备柱评价功能键和检漏功能键；</w:t>
      </w:r>
    </w:p>
    <w:p>
      <w:pPr>
        <w:ind w:firstLine="480"/>
        <w:rPr>
          <w:rFonts w:ascii="仿宋" w:hAnsi="仿宋" w:cs="仿宋"/>
          <w:szCs w:val="24"/>
        </w:rPr>
      </w:pPr>
      <w:r>
        <w:rPr>
          <w:rFonts w:hint="eastAsia" w:ascii="仿宋" w:hAnsi="仿宋" w:cs="仿宋"/>
          <w:szCs w:val="24"/>
        </w:rPr>
        <w:t>1.7保留时间重复性：&lt;0.0008min;</w:t>
      </w:r>
    </w:p>
    <w:p>
      <w:pPr>
        <w:ind w:firstLine="480"/>
        <w:rPr>
          <w:rFonts w:ascii="仿宋" w:hAnsi="仿宋" w:cs="仿宋"/>
          <w:szCs w:val="24"/>
        </w:rPr>
      </w:pPr>
      <w:r>
        <w:rPr>
          <w:rFonts w:hint="eastAsia" w:ascii="仿宋" w:hAnsi="仿宋" w:cs="仿宋"/>
          <w:szCs w:val="24"/>
        </w:rPr>
        <w:t>1.8峰面积重复性：≤2%</w:t>
      </w:r>
    </w:p>
    <w:p>
      <w:pPr>
        <w:ind w:firstLine="480"/>
        <w:rPr>
          <w:rFonts w:ascii="仿宋" w:hAnsi="仿宋" w:cs="仿宋"/>
          <w:szCs w:val="24"/>
        </w:rPr>
      </w:pPr>
      <w:r>
        <w:rPr>
          <w:rFonts w:hint="eastAsia" w:ascii="仿宋" w:hAnsi="仿宋" w:cs="仿宋"/>
          <w:szCs w:val="24"/>
        </w:rPr>
        <w:t>2. 气相色谱仪进样口</w:t>
      </w:r>
    </w:p>
    <w:p>
      <w:pPr>
        <w:ind w:firstLine="480"/>
        <w:rPr>
          <w:rFonts w:ascii="仿宋" w:hAnsi="仿宋" w:cs="仿宋"/>
          <w:szCs w:val="24"/>
        </w:rPr>
      </w:pPr>
      <w:r>
        <w:rPr>
          <w:rFonts w:hint="eastAsia" w:ascii="仿宋" w:hAnsi="仿宋" w:cs="仿宋"/>
          <w:szCs w:val="24"/>
        </w:rPr>
        <w:t xml:space="preserve">2.1载气流量控制部分 </w:t>
      </w:r>
    </w:p>
    <w:p>
      <w:pPr>
        <w:ind w:firstLine="480"/>
        <w:rPr>
          <w:rFonts w:ascii="仿宋" w:hAnsi="仿宋" w:cs="仿宋"/>
          <w:szCs w:val="24"/>
        </w:rPr>
      </w:pPr>
      <w:r>
        <w:rPr>
          <w:rFonts w:hint="eastAsia" w:ascii="仿宋" w:hAnsi="仿宋" w:cs="仿宋"/>
          <w:szCs w:val="24"/>
        </w:rPr>
        <w:t xml:space="preserve">2.1.1具备电子压力和流量控制功能；  </w:t>
      </w:r>
    </w:p>
    <w:p>
      <w:pPr>
        <w:ind w:firstLine="480"/>
        <w:rPr>
          <w:rFonts w:ascii="仿宋" w:hAnsi="仿宋" w:cs="仿宋"/>
          <w:szCs w:val="24"/>
        </w:rPr>
      </w:pPr>
      <w:r>
        <w:rPr>
          <w:rFonts w:hint="eastAsia" w:ascii="仿宋" w:hAnsi="仿宋" w:cs="仿宋"/>
          <w:szCs w:val="24"/>
        </w:rPr>
        <w:t>2.1.2电子压力控制≥1000 kPa。</w:t>
      </w:r>
    </w:p>
    <w:p>
      <w:pPr>
        <w:ind w:firstLine="480"/>
        <w:rPr>
          <w:rFonts w:ascii="仿宋" w:hAnsi="仿宋" w:cs="仿宋"/>
          <w:szCs w:val="24"/>
        </w:rPr>
      </w:pPr>
      <w:r>
        <w:rPr>
          <w:rFonts w:hint="eastAsia" w:ascii="仿宋" w:hAnsi="仿宋" w:cs="仿宋"/>
          <w:szCs w:val="24"/>
        </w:rPr>
        <w:t>2.1.3压力设定精度：0.001psi</w:t>
      </w:r>
    </w:p>
    <w:p>
      <w:pPr>
        <w:ind w:firstLine="480"/>
        <w:rPr>
          <w:rFonts w:ascii="仿宋" w:hAnsi="仿宋" w:cs="仿宋"/>
          <w:szCs w:val="24"/>
        </w:rPr>
      </w:pPr>
      <w:r>
        <w:rPr>
          <w:rFonts w:hint="eastAsia" w:ascii="仿宋" w:hAnsi="仿宋" w:cs="仿宋"/>
          <w:szCs w:val="24"/>
        </w:rPr>
        <w:t>2.1.4流量设定范围：0~1200mL/min He；0~600mL/min N</w:t>
      </w:r>
      <w:r>
        <w:rPr>
          <w:rFonts w:hint="eastAsia" w:ascii="仿宋" w:hAnsi="仿宋" w:cs="仿宋"/>
          <w:szCs w:val="24"/>
          <w:vertAlign w:val="subscript"/>
        </w:rPr>
        <w:t>2</w:t>
      </w:r>
    </w:p>
    <w:p>
      <w:pPr>
        <w:ind w:firstLine="480"/>
        <w:rPr>
          <w:rFonts w:ascii="仿宋" w:hAnsi="仿宋" w:cs="仿宋"/>
          <w:szCs w:val="24"/>
        </w:rPr>
      </w:pPr>
      <w:r>
        <w:rPr>
          <w:rFonts w:hint="eastAsia" w:ascii="仿宋" w:hAnsi="仿宋" w:cs="仿宋"/>
          <w:szCs w:val="24"/>
        </w:rPr>
        <w:t>2.1.5载气控制方式：恒压，恒流，程序升压/升流</w:t>
      </w:r>
    </w:p>
    <w:p>
      <w:pPr>
        <w:ind w:firstLine="480"/>
        <w:rPr>
          <w:rFonts w:ascii="仿宋" w:hAnsi="仿宋" w:cs="仿宋"/>
          <w:szCs w:val="24"/>
        </w:rPr>
      </w:pPr>
      <w:r>
        <w:rPr>
          <w:rFonts w:hint="eastAsia" w:ascii="仿宋" w:hAnsi="仿宋" w:cs="仿宋"/>
          <w:szCs w:val="24"/>
        </w:rPr>
        <w:t>2.2分流/不分流进样口</w:t>
      </w:r>
    </w:p>
    <w:p>
      <w:pPr>
        <w:ind w:firstLine="480"/>
        <w:rPr>
          <w:rFonts w:ascii="仿宋" w:hAnsi="仿宋" w:cs="仿宋"/>
          <w:szCs w:val="24"/>
        </w:rPr>
      </w:pPr>
      <w:r>
        <w:rPr>
          <w:rFonts w:hint="eastAsia" w:ascii="仿宋" w:hAnsi="仿宋" w:cs="仿宋"/>
          <w:szCs w:val="24"/>
        </w:rPr>
        <w:t>2.2.1均匀加热；</w:t>
      </w:r>
    </w:p>
    <w:p>
      <w:pPr>
        <w:ind w:firstLine="480"/>
        <w:rPr>
          <w:rFonts w:ascii="仿宋" w:hAnsi="仿宋" w:cs="仿宋"/>
          <w:szCs w:val="24"/>
        </w:rPr>
      </w:pPr>
      <w:r>
        <w:rPr>
          <w:rFonts w:hint="eastAsia" w:ascii="仿宋" w:hAnsi="仿宋" w:cs="仿宋"/>
          <w:szCs w:val="24"/>
        </w:rPr>
        <w:t>2.2.2温度范围: 50ºC～400ºC，以1ºC步进调节；</w:t>
      </w:r>
    </w:p>
    <w:p>
      <w:pPr>
        <w:ind w:firstLine="480"/>
        <w:rPr>
          <w:rFonts w:ascii="仿宋" w:hAnsi="仿宋" w:cs="仿宋"/>
          <w:szCs w:val="24"/>
        </w:rPr>
      </w:pPr>
      <w:r>
        <w:rPr>
          <w:rFonts w:hint="eastAsia" w:ascii="仿宋" w:hAnsi="仿宋" w:cs="仿宋"/>
          <w:szCs w:val="24"/>
        </w:rPr>
        <w:t>2.2.3最大分流比：9999.9:1</w:t>
      </w:r>
    </w:p>
    <w:p>
      <w:pPr>
        <w:ind w:firstLine="480"/>
        <w:rPr>
          <w:rFonts w:ascii="仿宋" w:hAnsi="仿宋" w:cs="仿宋"/>
          <w:szCs w:val="24"/>
        </w:rPr>
      </w:pPr>
      <w:r>
        <w:rPr>
          <w:rFonts w:hint="eastAsia" w:ascii="仿宋" w:hAnsi="仿宋" w:cs="仿宋"/>
          <w:szCs w:val="24"/>
        </w:rPr>
        <w:t>3．气相色谱仪检测器</w:t>
      </w:r>
    </w:p>
    <w:p>
      <w:pPr>
        <w:ind w:firstLine="480"/>
        <w:rPr>
          <w:rFonts w:ascii="仿宋" w:hAnsi="仿宋" w:cs="仿宋"/>
          <w:szCs w:val="24"/>
        </w:rPr>
      </w:pPr>
      <w:r>
        <w:rPr>
          <w:rFonts w:hint="eastAsia" w:ascii="仿宋" w:hAnsi="仿宋" w:cs="仿宋"/>
          <w:szCs w:val="24"/>
        </w:rPr>
        <w:t>3.1 FID检测器1个</w:t>
      </w:r>
    </w:p>
    <w:p>
      <w:pPr>
        <w:ind w:firstLine="480"/>
        <w:rPr>
          <w:rFonts w:ascii="仿宋" w:hAnsi="仿宋" w:cs="仿宋"/>
          <w:szCs w:val="24"/>
        </w:rPr>
      </w:pPr>
      <w:r>
        <w:rPr>
          <w:rFonts w:hint="eastAsia" w:ascii="仿宋" w:hAnsi="仿宋" w:cs="仿宋"/>
          <w:szCs w:val="24"/>
        </w:rPr>
        <w:t>3.1.1工作温度：100ºC～400ºC，</w:t>
      </w:r>
    </w:p>
    <w:p>
      <w:pPr>
        <w:ind w:firstLine="480"/>
        <w:rPr>
          <w:rFonts w:ascii="仿宋" w:hAnsi="仿宋" w:cs="仿宋"/>
          <w:szCs w:val="24"/>
        </w:rPr>
      </w:pPr>
      <w:r>
        <w:rPr>
          <w:rFonts w:hint="eastAsia" w:ascii="仿宋" w:hAnsi="仿宋" w:cs="仿宋"/>
          <w:szCs w:val="24"/>
        </w:rPr>
        <w:t>3.1.2最低检出限：1.2pgC/sec(十二烷) （提供计量报告证明）</w:t>
      </w:r>
    </w:p>
    <w:p>
      <w:pPr>
        <w:ind w:firstLine="480"/>
        <w:rPr>
          <w:rFonts w:ascii="仿宋" w:hAnsi="仿宋" w:cs="仿宋"/>
          <w:szCs w:val="24"/>
        </w:rPr>
      </w:pPr>
      <w:r>
        <w:rPr>
          <w:rFonts w:hint="eastAsia" w:ascii="仿宋" w:hAnsi="仿宋" w:cs="仿宋"/>
          <w:szCs w:val="24"/>
        </w:rPr>
        <w:t>3.1.3线性范围：10</w:t>
      </w:r>
      <w:r>
        <w:rPr>
          <w:rFonts w:hint="eastAsia" w:ascii="仿宋" w:hAnsi="仿宋" w:cs="仿宋"/>
          <w:szCs w:val="24"/>
          <w:vertAlign w:val="superscript"/>
        </w:rPr>
        <w:t>7</w:t>
      </w:r>
      <w:r>
        <w:rPr>
          <w:rFonts w:hint="eastAsia" w:ascii="仿宋" w:hAnsi="仿宋" w:cs="仿宋"/>
          <w:szCs w:val="24"/>
        </w:rPr>
        <w:t>。</w:t>
      </w:r>
    </w:p>
    <w:p>
      <w:pPr>
        <w:ind w:firstLine="480"/>
        <w:rPr>
          <w:rFonts w:ascii="仿宋" w:hAnsi="仿宋" w:cs="仿宋"/>
          <w:szCs w:val="24"/>
        </w:rPr>
      </w:pPr>
      <w:r>
        <w:rPr>
          <w:rFonts w:hint="eastAsia" w:ascii="仿宋" w:hAnsi="仿宋" w:cs="仿宋"/>
          <w:szCs w:val="24"/>
        </w:rPr>
        <w:t>4．气相色谱仪数据工作站</w:t>
      </w:r>
    </w:p>
    <w:p>
      <w:pPr>
        <w:ind w:firstLine="480"/>
        <w:rPr>
          <w:rFonts w:ascii="仿宋" w:hAnsi="仿宋" w:cs="仿宋"/>
          <w:szCs w:val="24"/>
        </w:rPr>
      </w:pPr>
      <w:r>
        <w:rPr>
          <w:rFonts w:hint="eastAsia" w:ascii="仿宋" w:hAnsi="仿宋" w:cs="仿宋"/>
          <w:szCs w:val="24"/>
        </w:rPr>
        <w:t>4.1兼容多个系统的全中文工作站及相应软件，并进行数据采集和处理。</w:t>
      </w:r>
    </w:p>
    <w:p>
      <w:pPr>
        <w:ind w:firstLine="480"/>
        <w:rPr>
          <w:rFonts w:ascii="仿宋" w:hAnsi="仿宋" w:cs="仿宋"/>
          <w:szCs w:val="24"/>
        </w:rPr>
      </w:pPr>
      <w:r>
        <w:rPr>
          <w:rFonts w:hint="eastAsia" w:ascii="仿宋" w:hAnsi="仿宋" w:cs="仿宋"/>
          <w:szCs w:val="24"/>
        </w:rPr>
        <w:t>4.2对所检测的样品实现一键操作。</w:t>
      </w:r>
    </w:p>
    <w:p>
      <w:pPr>
        <w:ind w:firstLine="480"/>
        <w:rPr>
          <w:rFonts w:ascii="仿宋" w:hAnsi="仿宋" w:cs="仿宋"/>
          <w:szCs w:val="24"/>
        </w:rPr>
      </w:pPr>
      <w:r>
        <w:rPr>
          <w:rFonts w:hint="eastAsia" w:ascii="仿宋" w:hAnsi="仿宋" w:cs="仿宋"/>
          <w:szCs w:val="24"/>
        </w:rPr>
        <w:t>4.3软件能实现全程监控，测量过程中每个数据都能随时调出</w:t>
      </w:r>
    </w:p>
    <w:p>
      <w:pPr>
        <w:ind w:firstLine="480"/>
        <w:rPr>
          <w:rFonts w:ascii="仿宋" w:hAnsi="仿宋" w:cs="仿宋"/>
          <w:szCs w:val="24"/>
        </w:rPr>
      </w:pPr>
      <w:r>
        <w:rPr>
          <w:rFonts w:hint="eastAsia" w:ascii="仿宋" w:hAnsi="仿宋" w:cs="仿宋"/>
          <w:szCs w:val="24"/>
        </w:rPr>
        <w:t>4.4样品检测完的结果报告符合药监部门的审计要求。</w:t>
      </w:r>
    </w:p>
    <w:p>
      <w:pPr>
        <w:ind w:firstLine="480"/>
        <w:rPr>
          <w:rFonts w:ascii="仿宋" w:hAnsi="仿宋" w:cs="仿宋"/>
          <w:szCs w:val="24"/>
        </w:rPr>
      </w:pPr>
      <w:r>
        <w:rPr>
          <w:rFonts w:hint="eastAsia" w:ascii="仿宋" w:hAnsi="仿宋" w:cs="仿宋"/>
          <w:szCs w:val="24"/>
        </w:rPr>
        <w:t>4.5具有计算机系统分级管理，以及审计追踪功能。</w:t>
      </w:r>
    </w:p>
    <w:p>
      <w:pPr>
        <w:ind w:firstLine="480"/>
        <w:rPr>
          <w:rFonts w:ascii="仿宋" w:hAnsi="仿宋" w:cs="仿宋"/>
          <w:szCs w:val="24"/>
        </w:rPr>
      </w:pPr>
      <w:r>
        <w:rPr>
          <w:rFonts w:hint="eastAsia" w:ascii="仿宋" w:hAnsi="仿宋" w:cs="仿宋"/>
          <w:szCs w:val="24"/>
        </w:rPr>
        <w:t>5．顶空自动进样器</w:t>
      </w:r>
    </w:p>
    <w:p>
      <w:pPr>
        <w:ind w:firstLine="480"/>
        <w:rPr>
          <w:rFonts w:ascii="仿宋" w:hAnsi="仿宋" w:cs="仿宋"/>
          <w:szCs w:val="24"/>
        </w:rPr>
      </w:pPr>
      <w:r>
        <w:rPr>
          <w:rFonts w:hint="eastAsia" w:ascii="仿宋" w:hAnsi="仿宋" w:cs="仿宋"/>
          <w:szCs w:val="24"/>
        </w:rPr>
        <w:t>5.1样品位：≥12位</w:t>
      </w:r>
    </w:p>
    <w:p>
      <w:pPr>
        <w:ind w:firstLine="480"/>
        <w:rPr>
          <w:rFonts w:ascii="仿宋" w:hAnsi="仿宋" w:cs="仿宋"/>
          <w:szCs w:val="24"/>
        </w:rPr>
      </w:pPr>
      <w:r>
        <w:rPr>
          <w:rFonts w:hint="eastAsia" w:ascii="仿宋" w:hAnsi="仿宋" w:cs="仿宋"/>
          <w:szCs w:val="24"/>
        </w:rPr>
        <w:t>5.2进样精度：RSD≤0.6％。</w:t>
      </w:r>
    </w:p>
    <w:p>
      <w:pPr>
        <w:ind w:firstLine="480"/>
        <w:rPr>
          <w:rFonts w:ascii="仿宋" w:hAnsi="仿宋" w:cs="仿宋"/>
          <w:szCs w:val="24"/>
        </w:rPr>
      </w:pPr>
      <w:r>
        <w:rPr>
          <w:rFonts w:hint="eastAsia" w:ascii="仿宋" w:hAnsi="仿宋" w:cs="仿宋"/>
          <w:szCs w:val="24"/>
        </w:rPr>
        <w:t>5.3进样口温度≥200℃。</w:t>
      </w:r>
    </w:p>
    <w:p>
      <w:pPr>
        <w:ind w:firstLine="480"/>
        <w:rPr>
          <w:rFonts w:ascii="仿宋" w:hAnsi="仿宋" w:cs="仿宋"/>
          <w:szCs w:val="24"/>
        </w:rPr>
      </w:pPr>
      <w:r>
        <w:rPr>
          <w:rFonts w:hint="eastAsia" w:ascii="仿宋" w:hAnsi="仿宋" w:cs="仿宋"/>
          <w:szCs w:val="24"/>
        </w:rPr>
        <w:t>6．工作站</w:t>
      </w:r>
    </w:p>
    <w:p>
      <w:pPr>
        <w:ind w:firstLine="480"/>
        <w:rPr>
          <w:rFonts w:ascii="仿宋" w:hAnsi="仿宋" w:cs="仿宋"/>
          <w:szCs w:val="24"/>
        </w:rPr>
      </w:pPr>
      <w:r>
        <w:rPr>
          <w:rFonts w:hint="eastAsia" w:ascii="仿宋" w:hAnsi="仿宋" w:cs="仿宋"/>
          <w:szCs w:val="24"/>
        </w:rPr>
        <w:t>处理器：i7以上（含I7），内存：16GB以上（含16G），硬盘：≥1TB，网卡：千兆网卡</w:t>
      </w:r>
    </w:p>
    <w:p>
      <w:pPr>
        <w:ind w:firstLine="480"/>
        <w:rPr>
          <w:rFonts w:ascii="仿宋" w:hAnsi="仿宋" w:cs="仿宋"/>
          <w:szCs w:val="24"/>
        </w:rPr>
      </w:pPr>
      <w:r>
        <w:rPr>
          <w:rFonts w:hint="eastAsia" w:ascii="仿宋" w:hAnsi="仿宋" w:cs="仿宋"/>
          <w:szCs w:val="24"/>
        </w:rPr>
        <w:t>7．激光输出设备1台</w:t>
      </w:r>
    </w:p>
    <w:p>
      <w:pPr>
        <w:ind w:firstLine="480"/>
        <w:rPr>
          <w:rFonts w:ascii="仿宋" w:hAnsi="仿宋" w:cs="仿宋"/>
          <w:szCs w:val="24"/>
        </w:rPr>
      </w:pPr>
      <w:r>
        <w:rPr>
          <w:rFonts w:hint="eastAsia" w:ascii="仿宋" w:hAnsi="仿宋" w:cs="仿宋"/>
          <w:szCs w:val="24"/>
        </w:rPr>
        <w:t>8．随机配备的耗材及配件</w:t>
      </w:r>
    </w:p>
    <w:p>
      <w:pPr>
        <w:ind w:firstLine="480"/>
        <w:rPr>
          <w:rFonts w:ascii="仿宋" w:hAnsi="仿宋" w:cs="仿宋"/>
          <w:szCs w:val="24"/>
        </w:rPr>
      </w:pPr>
      <w:r>
        <w:rPr>
          <w:rFonts w:hint="eastAsia" w:ascii="仿宋" w:hAnsi="仿宋" w:cs="仿宋"/>
          <w:szCs w:val="24"/>
        </w:rPr>
        <w:t>固定液PEG用于酸性化合物分析毛细管柱，1根</w:t>
      </w:r>
    </w:p>
    <w:p>
      <w:pPr>
        <w:ind w:firstLine="480"/>
        <w:rPr>
          <w:rFonts w:ascii="仿宋" w:hAnsi="仿宋" w:cs="仿宋"/>
          <w:szCs w:val="24"/>
        </w:rPr>
      </w:pPr>
      <w:r>
        <w:rPr>
          <w:rFonts w:hint="eastAsia" w:ascii="仿宋" w:hAnsi="仿宋" w:cs="仿宋"/>
          <w:szCs w:val="24"/>
        </w:rPr>
        <w:t>认证的平底顶空钳口盖玻璃瓶,20 mL，透明，100个</w:t>
      </w:r>
    </w:p>
    <w:p>
      <w:pPr>
        <w:ind w:firstLine="480"/>
        <w:rPr>
          <w:rFonts w:ascii="仿宋" w:hAnsi="仿宋" w:cs="仿宋"/>
          <w:szCs w:val="24"/>
        </w:rPr>
      </w:pPr>
      <w:r>
        <w:rPr>
          <w:rFonts w:hint="eastAsia" w:ascii="仿宋" w:hAnsi="仿宋" w:cs="仿宋"/>
          <w:szCs w:val="24"/>
        </w:rPr>
        <w:t>带隔垫的20mm顶空钳口盖，100个</w:t>
      </w:r>
    </w:p>
    <w:p>
      <w:pPr>
        <w:ind w:firstLine="480"/>
        <w:rPr>
          <w:rFonts w:ascii="仿宋" w:hAnsi="仿宋" w:cs="仿宋"/>
          <w:szCs w:val="24"/>
        </w:rPr>
      </w:pPr>
      <w:r>
        <w:rPr>
          <w:rFonts w:hint="eastAsia" w:ascii="仿宋" w:hAnsi="仿宋" w:cs="仿宋"/>
          <w:szCs w:val="24"/>
        </w:rPr>
        <w:t>手动钳口封盖器</w:t>
      </w:r>
    </w:p>
    <w:p>
      <w:pPr>
        <w:ind w:firstLine="480"/>
        <w:rPr>
          <w:rFonts w:ascii="仿宋" w:hAnsi="仿宋" w:cs="仿宋"/>
          <w:szCs w:val="24"/>
        </w:rPr>
      </w:pPr>
      <w:r>
        <w:rPr>
          <w:rFonts w:hint="eastAsia" w:ascii="仿宋" w:hAnsi="仿宋" w:cs="仿宋"/>
          <w:szCs w:val="24"/>
        </w:rPr>
        <w:t>手动钳口启盖器</w:t>
      </w:r>
    </w:p>
    <w:p>
      <w:pPr>
        <w:ind w:firstLine="480"/>
        <w:rPr>
          <w:rFonts w:ascii="仿宋" w:hAnsi="仿宋" w:cs="仿宋"/>
          <w:szCs w:val="24"/>
        </w:rPr>
      </w:pPr>
      <w:r>
        <w:rPr>
          <w:rFonts w:hint="eastAsia" w:ascii="仿宋" w:hAnsi="仿宋" w:cs="仿宋"/>
          <w:szCs w:val="24"/>
        </w:rPr>
        <w:t>详细的中英文操作指南，仪器维护的有关资料及质量认证书。</w:t>
      </w:r>
    </w:p>
    <w:p>
      <w:pPr>
        <w:ind w:firstLine="480"/>
        <w:rPr>
          <w:rFonts w:ascii="仿宋" w:hAnsi="仿宋" w:cs="仿宋"/>
          <w:szCs w:val="24"/>
        </w:rPr>
      </w:pPr>
      <w:r>
        <w:rPr>
          <w:rFonts w:hint="eastAsia" w:ascii="仿宋" w:hAnsi="仿宋" w:cs="仿宋"/>
          <w:szCs w:val="24"/>
        </w:rPr>
        <w:t>其他保证设备正常使用必须的配件。</w:t>
      </w:r>
    </w:p>
    <w:p>
      <w:pPr>
        <w:ind w:firstLine="480"/>
        <w:rPr>
          <w:rFonts w:ascii="仿宋" w:hAnsi="仿宋" w:cs="仿宋"/>
          <w:szCs w:val="24"/>
        </w:rPr>
      </w:pPr>
      <w:r>
        <w:rPr>
          <w:rFonts w:hint="eastAsia" w:ascii="仿宋" w:hAnsi="仿宋" w:cs="仿宋"/>
          <w:szCs w:val="24"/>
        </w:rPr>
        <w:t>9．工作条件</w:t>
      </w:r>
    </w:p>
    <w:p>
      <w:pPr>
        <w:ind w:firstLine="480"/>
        <w:rPr>
          <w:rFonts w:ascii="仿宋" w:hAnsi="仿宋" w:cs="仿宋"/>
          <w:szCs w:val="24"/>
        </w:rPr>
      </w:pPr>
      <w:r>
        <w:rPr>
          <w:rFonts w:hint="eastAsia" w:ascii="仿宋" w:hAnsi="仿宋" w:cs="仿宋"/>
          <w:szCs w:val="24"/>
        </w:rPr>
        <w:t>电压：220VAC，50Hz</w:t>
      </w:r>
    </w:p>
    <w:p>
      <w:pPr>
        <w:ind w:firstLine="480"/>
        <w:rPr>
          <w:rFonts w:ascii="仿宋" w:hAnsi="仿宋" w:cs="仿宋"/>
          <w:szCs w:val="24"/>
        </w:rPr>
      </w:pPr>
      <w:r>
        <w:rPr>
          <w:rFonts w:hint="eastAsia" w:ascii="仿宋" w:hAnsi="仿宋" w:cs="仿宋"/>
          <w:szCs w:val="24"/>
        </w:rPr>
        <w:t>10．主要配置</w:t>
      </w:r>
    </w:p>
    <w:p>
      <w:pPr>
        <w:ind w:firstLine="480"/>
        <w:rPr>
          <w:rFonts w:ascii="仿宋" w:hAnsi="仿宋" w:cs="仿宋"/>
          <w:szCs w:val="24"/>
        </w:rPr>
      </w:pPr>
      <w:r>
        <w:rPr>
          <w:rFonts w:hint="eastAsia" w:ascii="仿宋" w:hAnsi="仿宋" w:cs="仿宋"/>
          <w:szCs w:val="24"/>
        </w:rPr>
        <w:t>气相色谱仪    1台</w:t>
      </w:r>
    </w:p>
    <w:p>
      <w:pPr>
        <w:ind w:firstLine="480"/>
        <w:rPr>
          <w:rFonts w:ascii="仿宋" w:hAnsi="仿宋" w:cs="仿宋"/>
          <w:szCs w:val="24"/>
        </w:rPr>
      </w:pPr>
      <w:r>
        <w:rPr>
          <w:rFonts w:hint="eastAsia" w:ascii="仿宋" w:hAnsi="仿宋" w:cs="仿宋"/>
          <w:szCs w:val="24"/>
        </w:rPr>
        <w:t>气路附件      1套</w:t>
      </w:r>
    </w:p>
    <w:p>
      <w:pPr>
        <w:ind w:firstLine="480"/>
        <w:rPr>
          <w:rFonts w:ascii="仿宋" w:hAnsi="仿宋" w:cs="仿宋"/>
          <w:szCs w:val="24"/>
        </w:rPr>
      </w:pPr>
      <w:r>
        <w:rPr>
          <w:rFonts w:hint="eastAsia" w:ascii="仿宋" w:hAnsi="仿宋" w:cs="仿宋"/>
          <w:szCs w:val="24"/>
        </w:rPr>
        <w:t>消耗品        1套</w:t>
      </w:r>
    </w:p>
    <w:p>
      <w:pPr>
        <w:ind w:firstLine="480"/>
        <w:rPr>
          <w:rFonts w:ascii="仿宋" w:hAnsi="仿宋" w:cs="仿宋"/>
          <w:szCs w:val="24"/>
        </w:rPr>
      </w:pPr>
      <w:r>
        <w:rPr>
          <w:rFonts w:hint="eastAsia" w:ascii="仿宋" w:hAnsi="仿宋" w:cs="仿宋"/>
          <w:szCs w:val="24"/>
        </w:rPr>
        <w:t>色谱柱（极性/弱极性/中极性）       各1根</w:t>
      </w:r>
    </w:p>
    <w:p>
      <w:pPr>
        <w:ind w:firstLine="480"/>
        <w:rPr>
          <w:rFonts w:ascii="仿宋" w:hAnsi="仿宋" w:cs="仿宋"/>
          <w:szCs w:val="24"/>
        </w:rPr>
      </w:pPr>
      <w:r>
        <w:rPr>
          <w:rFonts w:hint="eastAsia" w:ascii="仿宋" w:hAnsi="仿宋" w:cs="仿宋"/>
          <w:szCs w:val="24"/>
        </w:rPr>
        <w:t>顶空进样器    1台</w:t>
      </w:r>
    </w:p>
    <w:p>
      <w:pPr>
        <w:ind w:firstLine="480"/>
        <w:rPr>
          <w:rFonts w:ascii="仿宋" w:hAnsi="仿宋" w:cs="仿宋"/>
          <w:szCs w:val="24"/>
        </w:rPr>
      </w:pPr>
      <w:r>
        <w:rPr>
          <w:rFonts w:hint="eastAsia" w:ascii="仿宋" w:hAnsi="仿宋" w:cs="仿宋"/>
          <w:szCs w:val="24"/>
        </w:rPr>
        <w:t>氢气发生器    1台</w:t>
      </w:r>
    </w:p>
    <w:p>
      <w:pPr>
        <w:ind w:firstLine="480"/>
        <w:rPr>
          <w:rFonts w:ascii="仿宋" w:hAnsi="仿宋" w:cs="仿宋"/>
          <w:szCs w:val="24"/>
        </w:rPr>
      </w:pPr>
      <w:r>
        <w:rPr>
          <w:rFonts w:hint="eastAsia" w:ascii="仿宋" w:hAnsi="仿宋" w:cs="仿宋"/>
          <w:szCs w:val="24"/>
        </w:rPr>
        <w:t>全自动空气源  1台</w:t>
      </w:r>
    </w:p>
    <w:p>
      <w:pPr>
        <w:ind w:firstLine="480"/>
        <w:rPr>
          <w:rFonts w:ascii="仿宋" w:hAnsi="仿宋" w:cs="仿宋"/>
          <w:szCs w:val="24"/>
        </w:rPr>
      </w:pPr>
      <w:r>
        <w:rPr>
          <w:rFonts w:hint="eastAsia" w:ascii="仿宋" w:hAnsi="仿宋" w:cs="仿宋"/>
          <w:szCs w:val="24"/>
        </w:rPr>
        <w:t>工作站          1台</w:t>
      </w:r>
    </w:p>
    <w:p>
      <w:pPr>
        <w:ind w:firstLine="480"/>
        <w:rPr>
          <w:rFonts w:ascii="仿宋" w:hAnsi="仿宋" w:cs="仿宋"/>
          <w:szCs w:val="24"/>
        </w:rPr>
      </w:pPr>
      <w:r>
        <w:rPr>
          <w:rFonts w:hint="eastAsia" w:ascii="仿宋" w:hAnsi="仿宋" w:cs="仿宋"/>
          <w:szCs w:val="24"/>
        </w:rPr>
        <w:t>激光输出设备      1台</w:t>
      </w:r>
    </w:p>
    <w:p>
      <w:pPr>
        <w:ind w:firstLine="482"/>
        <w:rPr>
          <w:rFonts w:ascii="仿宋" w:hAnsi="仿宋" w:cs="仿宋"/>
          <w:b/>
          <w:bCs/>
          <w:szCs w:val="24"/>
        </w:rPr>
      </w:pPr>
      <w:r>
        <w:rPr>
          <w:rFonts w:hint="eastAsia" w:ascii="仿宋" w:hAnsi="仿宋" w:cs="仿宋"/>
          <w:b/>
          <w:bCs/>
          <w:szCs w:val="24"/>
        </w:rPr>
        <w:t>设备三：高效液相色谱仪   数量：1套</w:t>
      </w:r>
    </w:p>
    <w:p>
      <w:pPr>
        <w:ind w:firstLine="480"/>
        <w:rPr>
          <w:rFonts w:ascii="仿宋" w:hAnsi="仿宋" w:cs="仿宋"/>
          <w:szCs w:val="24"/>
        </w:rPr>
      </w:pPr>
      <w:r>
        <w:rPr>
          <w:rFonts w:hint="eastAsia" w:ascii="仿宋" w:hAnsi="仿宋" w:cs="仿宋"/>
          <w:szCs w:val="24"/>
        </w:rPr>
        <w:t>（四元梯度系统）</w:t>
      </w:r>
    </w:p>
    <w:p>
      <w:pPr>
        <w:ind w:firstLine="480"/>
        <w:rPr>
          <w:rFonts w:ascii="仿宋" w:hAnsi="仿宋" w:cs="仿宋"/>
          <w:szCs w:val="24"/>
        </w:rPr>
      </w:pPr>
      <w:r>
        <w:rPr>
          <w:rFonts w:hint="eastAsia" w:ascii="仿宋" w:hAnsi="仿宋" w:cs="仿宋"/>
          <w:szCs w:val="24"/>
        </w:rPr>
        <w:t>1．工作条件</w:t>
      </w:r>
    </w:p>
    <w:p>
      <w:pPr>
        <w:ind w:firstLine="480"/>
        <w:rPr>
          <w:rFonts w:ascii="仿宋" w:hAnsi="仿宋" w:cs="仿宋"/>
          <w:szCs w:val="24"/>
        </w:rPr>
      </w:pPr>
      <w:r>
        <w:rPr>
          <w:rFonts w:hint="eastAsia" w:ascii="仿宋" w:hAnsi="仿宋" w:cs="仿宋"/>
          <w:szCs w:val="24"/>
        </w:rPr>
        <w:t>1.1环境温度：4℃～35℃；</w:t>
      </w:r>
    </w:p>
    <w:p>
      <w:pPr>
        <w:ind w:firstLine="480"/>
        <w:rPr>
          <w:rFonts w:ascii="仿宋" w:hAnsi="仿宋" w:cs="仿宋"/>
          <w:szCs w:val="24"/>
        </w:rPr>
      </w:pPr>
      <w:r>
        <w:rPr>
          <w:rFonts w:hint="eastAsia" w:ascii="仿宋" w:hAnsi="仿宋" w:cs="仿宋"/>
          <w:szCs w:val="24"/>
        </w:rPr>
        <w:t>1.2相对湿度：20%～85%；</w:t>
      </w:r>
    </w:p>
    <w:p>
      <w:pPr>
        <w:ind w:firstLine="480"/>
        <w:rPr>
          <w:rFonts w:ascii="仿宋" w:hAnsi="仿宋" w:cs="仿宋"/>
          <w:szCs w:val="24"/>
        </w:rPr>
      </w:pPr>
      <w:r>
        <w:rPr>
          <w:rFonts w:hint="eastAsia" w:ascii="仿宋" w:hAnsi="仿宋" w:cs="仿宋"/>
          <w:szCs w:val="24"/>
        </w:rPr>
        <w:t>1.3供电电源：220~240V，50~60Hz；</w:t>
      </w:r>
    </w:p>
    <w:p>
      <w:pPr>
        <w:ind w:firstLine="480"/>
        <w:rPr>
          <w:rFonts w:ascii="仿宋" w:hAnsi="仿宋" w:cs="仿宋"/>
          <w:szCs w:val="24"/>
        </w:rPr>
      </w:pPr>
      <w:r>
        <w:rPr>
          <w:rFonts w:hint="eastAsia" w:ascii="仿宋" w:hAnsi="仿宋" w:cs="仿宋"/>
          <w:szCs w:val="24"/>
        </w:rPr>
        <w:t>2．主要技术参数</w:t>
      </w:r>
    </w:p>
    <w:p>
      <w:pPr>
        <w:ind w:firstLine="480"/>
        <w:rPr>
          <w:rFonts w:ascii="仿宋" w:hAnsi="仿宋" w:cs="仿宋"/>
          <w:szCs w:val="24"/>
        </w:rPr>
      </w:pPr>
      <w:r>
        <w:rPr>
          <w:rFonts w:hint="eastAsia" w:ascii="仿宋" w:hAnsi="仿宋" w:cs="仿宋"/>
          <w:szCs w:val="24"/>
        </w:rPr>
        <w:t>2.1四元输液泵系统：</w:t>
      </w:r>
    </w:p>
    <w:p>
      <w:pPr>
        <w:ind w:firstLine="480"/>
        <w:rPr>
          <w:rFonts w:ascii="仿宋" w:hAnsi="仿宋" w:cs="仿宋"/>
          <w:szCs w:val="24"/>
        </w:rPr>
      </w:pPr>
      <w:r>
        <w:rPr>
          <w:rFonts w:hint="eastAsia" w:ascii="仿宋" w:hAnsi="仿宋" w:cs="仿宋"/>
          <w:szCs w:val="24"/>
        </w:rPr>
        <w:t>2.1.1传动机构：   微体积（柱塞体积10µL）双柱塞往复泵,免维护润滑系统</w:t>
      </w:r>
    </w:p>
    <w:p>
      <w:pPr>
        <w:ind w:firstLine="480"/>
        <w:rPr>
          <w:rFonts w:ascii="仿宋" w:hAnsi="仿宋" w:cs="仿宋"/>
          <w:szCs w:val="24"/>
        </w:rPr>
      </w:pPr>
      <w:r>
        <w:rPr>
          <w:rFonts w:hint="eastAsia" w:ascii="仿宋" w:hAnsi="仿宋" w:cs="仿宋"/>
          <w:szCs w:val="24"/>
        </w:rPr>
        <w:t>2.1.2流速范围</w:t>
      </w:r>
      <w:bookmarkStart w:id="19" w:name="_Hlk116590325"/>
      <w:r>
        <w:rPr>
          <w:rFonts w:hint="eastAsia" w:ascii="仿宋" w:hAnsi="仿宋" w:cs="仿宋"/>
          <w:szCs w:val="24"/>
        </w:rPr>
        <w:t>：0.001-</w:t>
      </w:r>
      <w:bookmarkEnd w:id="19"/>
      <w:r>
        <w:rPr>
          <w:rFonts w:hint="eastAsia" w:ascii="仿宋" w:hAnsi="仿宋" w:cs="仿宋"/>
          <w:szCs w:val="24"/>
        </w:rPr>
        <w:t>10.000ml/min，以0.001ml/min步进</w:t>
      </w:r>
    </w:p>
    <w:p>
      <w:pPr>
        <w:ind w:firstLine="480"/>
        <w:rPr>
          <w:rFonts w:ascii="仿宋" w:hAnsi="仿宋" w:cs="仿宋"/>
          <w:szCs w:val="24"/>
        </w:rPr>
      </w:pPr>
      <w:r>
        <w:rPr>
          <w:rFonts w:hint="eastAsia" w:ascii="仿宋" w:hAnsi="仿宋" w:cs="仿宋"/>
          <w:szCs w:val="24"/>
        </w:rPr>
        <w:t xml:space="preserve">2.1.3流速精确度：≤0.06％RSD </w:t>
      </w:r>
    </w:p>
    <w:p>
      <w:pPr>
        <w:ind w:firstLine="480"/>
        <w:rPr>
          <w:rFonts w:ascii="仿宋" w:hAnsi="仿宋" w:cs="仿宋"/>
          <w:szCs w:val="24"/>
        </w:rPr>
      </w:pPr>
      <w:r>
        <w:rPr>
          <w:rFonts w:hint="eastAsia" w:ascii="仿宋" w:hAnsi="仿宋" w:cs="仿宋"/>
          <w:szCs w:val="24"/>
        </w:rPr>
        <w:t xml:space="preserve">2.1.4工作压力：≥60Mpa </w:t>
      </w:r>
    </w:p>
    <w:p>
      <w:pPr>
        <w:ind w:firstLine="480"/>
        <w:rPr>
          <w:rFonts w:ascii="仿宋" w:hAnsi="仿宋" w:cs="仿宋"/>
          <w:szCs w:val="24"/>
        </w:rPr>
      </w:pPr>
      <w:r>
        <w:rPr>
          <w:rFonts w:hint="eastAsia" w:ascii="仿宋" w:hAnsi="仿宋" w:cs="仿宋"/>
          <w:szCs w:val="24"/>
        </w:rPr>
        <w:t>2.1.5溶剂压缩性补偿 ：可自动, 连续进行</w:t>
      </w:r>
    </w:p>
    <w:p>
      <w:pPr>
        <w:ind w:firstLine="480"/>
        <w:rPr>
          <w:rFonts w:ascii="仿宋" w:hAnsi="仿宋" w:cs="仿宋"/>
          <w:szCs w:val="24"/>
        </w:rPr>
      </w:pPr>
      <w:r>
        <w:rPr>
          <w:rFonts w:hint="eastAsia" w:ascii="仿宋" w:hAnsi="仿宋" w:cs="仿宋"/>
          <w:szCs w:val="24"/>
        </w:rPr>
        <w:t>2.1.6梯度混合准确度:： ±0.5%, 不随反压变化</w:t>
      </w:r>
    </w:p>
    <w:p>
      <w:pPr>
        <w:ind w:firstLine="480"/>
        <w:rPr>
          <w:rFonts w:ascii="仿宋" w:hAnsi="仿宋" w:cs="仿宋"/>
          <w:szCs w:val="24"/>
        </w:rPr>
      </w:pPr>
      <w:r>
        <w:rPr>
          <w:rFonts w:hint="eastAsia" w:ascii="仿宋" w:hAnsi="仿宋" w:cs="仿宋"/>
          <w:szCs w:val="24"/>
        </w:rPr>
        <w:t>2.1.7梯度组成精度 ：≤0.1%RSD</w:t>
      </w:r>
    </w:p>
    <w:p>
      <w:pPr>
        <w:ind w:firstLine="480"/>
        <w:rPr>
          <w:rFonts w:ascii="仿宋" w:hAnsi="仿宋" w:cs="仿宋"/>
          <w:szCs w:val="24"/>
        </w:rPr>
      </w:pPr>
      <w:r>
        <w:rPr>
          <w:rFonts w:hint="eastAsia" w:ascii="仿宋" w:hAnsi="仿宋" w:cs="仿宋"/>
          <w:szCs w:val="24"/>
        </w:rPr>
        <w:t>2.1.8时间程序：流量、压力、事件、LOOP（程序反复）、10文件、合计320段</w:t>
      </w:r>
    </w:p>
    <w:p>
      <w:pPr>
        <w:ind w:firstLine="480"/>
        <w:rPr>
          <w:rFonts w:ascii="仿宋" w:hAnsi="仿宋" w:cs="仿宋"/>
          <w:szCs w:val="24"/>
        </w:rPr>
      </w:pPr>
      <w:r>
        <w:rPr>
          <w:rFonts w:hint="eastAsia" w:ascii="仿宋" w:hAnsi="仿宋" w:cs="仿宋"/>
          <w:szCs w:val="24"/>
        </w:rPr>
        <w:t>2.1.9在线脱气单元：≥5流路，每个流路 400μl</w:t>
      </w:r>
    </w:p>
    <w:p>
      <w:pPr>
        <w:ind w:firstLine="480"/>
        <w:rPr>
          <w:rFonts w:ascii="仿宋" w:hAnsi="仿宋" w:cs="仿宋"/>
          <w:szCs w:val="24"/>
        </w:rPr>
      </w:pPr>
      <w:r>
        <w:rPr>
          <w:rFonts w:hint="eastAsia" w:ascii="仿宋" w:hAnsi="仿宋" w:cs="仿宋"/>
          <w:szCs w:val="24"/>
        </w:rPr>
        <w:t xml:space="preserve">2.2柱温箱:  </w:t>
      </w:r>
    </w:p>
    <w:p>
      <w:pPr>
        <w:ind w:firstLine="480"/>
        <w:rPr>
          <w:rFonts w:ascii="仿宋" w:hAnsi="仿宋" w:cs="仿宋"/>
          <w:szCs w:val="24"/>
        </w:rPr>
      </w:pPr>
      <w:r>
        <w:rPr>
          <w:rFonts w:hint="eastAsia" w:ascii="仿宋" w:hAnsi="仿宋" w:cs="仿宋"/>
          <w:szCs w:val="24"/>
        </w:rPr>
        <w:t>2.2.1加热/制冷方式：电子加热制冷模式</w:t>
      </w:r>
    </w:p>
    <w:p>
      <w:pPr>
        <w:ind w:firstLine="480"/>
        <w:rPr>
          <w:rFonts w:ascii="仿宋" w:hAnsi="仿宋" w:cs="仿宋"/>
          <w:szCs w:val="24"/>
        </w:rPr>
      </w:pPr>
      <w:r>
        <w:rPr>
          <w:rFonts w:hint="eastAsia" w:ascii="仿宋" w:hAnsi="仿宋" w:cs="仿宋"/>
          <w:szCs w:val="24"/>
        </w:rPr>
        <w:t>2.2.2容量：可放置3根150mm色谱和梯度混合器、柱切换阀等</w:t>
      </w:r>
    </w:p>
    <w:p>
      <w:pPr>
        <w:ind w:firstLine="480"/>
        <w:rPr>
          <w:rFonts w:ascii="仿宋" w:hAnsi="仿宋" w:cs="仿宋"/>
          <w:szCs w:val="24"/>
        </w:rPr>
      </w:pPr>
      <w:r>
        <w:rPr>
          <w:rFonts w:hint="eastAsia" w:ascii="仿宋" w:hAnsi="仿宋" w:cs="仿宋"/>
          <w:szCs w:val="24"/>
        </w:rPr>
        <w:t>2.2.3控温范围：室温-10～80℃</w:t>
      </w:r>
    </w:p>
    <w:p>
      <w:pPr>
        <w:ind w:firstLine="480"/>
        <w:rPr>
          <w:rFonts w:ascii="仿宋" w:hAnsi="仿宋" w:cs="仿宋"/>
          <w:szCs w:val="24"/>
        </w:rPr>
      </w:pPr>
      <w:r>
        <w:rPr>
          <w:rFonts w:hint="eastAsia" w:ascii="仿宋" w:hAnsi="仿宋" w:cs="仿宋"/>
          <w:szCs w:val="24"/>
        </w:rPr>
        <w:t>2.2.4安全措施：a.为防止过热，可设定使用最高温度保护</w:t>
      </w:r>
    </w:p>
    <w:p>
      <w:pPr>
        <w:ind w:firstLine="1200" w:firstLineChars="500"/>
        <w:rPr>
          <w:rFonts w:ascii="仿宋" w:hAnsi="仿宋" w:cs="仿宋"/>
          <w:szCs w:val="24"/>
        </w:rPr>
      </w:pPr>
      <w:r>
        <w:rPr>
          <w:rFonts w:hint="eastAsia" w:ascii="仿宋" w:hAnsi="仿宋" w:cs="仿宋"/>
          <w:szCs w:val="24"/>
        </w:rPr>
        <w:t>b.内装温度保险丝；</w:t>
      </w:r>
    </w:p>
    <w:p>
      <w:pPr>
        <w:ind w:firstLine="1200" w:firstLineChars="500"/>
        <w:rPr>
          <w:rFonts w:ascii="仿宋" w:hAnsi="仿宋" w:cs="仿宋"/>
          <w:szCs w:val="24"/>
        </w:rPr>
      </w:pPr>
      <w:r>
        <w:rPr>
          <w:rFonts w:hint="eastAsia" w:ascii="仿宋" w:hAnsi="仿宋" w:cs="仿宋"/>
          <w:szCs w:val="24"/>
        </w:rPr>
        <w:t>c.内装可燃溶剂漏漏液传感器</w:t>
      </w:r>
    </w:p>
    <w:p>
      <w:pPr>
        <w:ind w:firstLine="480"/>
        <w:rPr>
          <w:rFonts w:ascii="仿宋" w:hAnsi="仿宋" w:cs="仿宋"/>
          <w:szCs w:val="24"/>
        </w:rPr>
      </w:pPr>
      <w:r>
        <w:rPr>
          <w:rFonts w:hint="eastAsia" w:ascii="仿宋" w:hAnsi="仿宋" w:cs="仿宋"/>
          <w:szCs w:val="24"/>
        </w:rPr>
        <w:t>2.3手动进样器：</w:t>
      </w:r>
    </w:p>
    <w:p>
      <w:pPr>
        <w:ind w:firstLine="480"/>
        <w:rPr>
          <w:rFonts w:ascii="仿宋" w:hAnsi="仿宋" w:cs="仿宋"/>
          <w:szCs w:val="24"/>
        </w:rPr>
      </w:pPr>
      <w:r>
        <w:rPr>
          <w:rFonts w:hint="eastAsia" w:ascii="仿宋" w:hAnsi="仿宋" w:cs="仿宋"/>
          <w:szCs w:val="24"/>
        </w:rPr>
        <w:t>2.3.1进样方式：25μl进样环（可按需配置）</w:t>
      </w:r>
    </w:p>
    <w:p>
      <w:pPr>
        <w:ind w:firstLine="480"/>
        <w:rPr>
          <w:rFonts w:ascii="仿宋" w:hAnsi="仿宋" w:cs="仿宋"/>
          <w:szCs w:val="24"/>
        </w:rPr>
      </w:pPr>
      <w:r>
        <w:rPr>
          <w:rFonts w:hint="eastAsia" w:ascii="仿宋" w:hAnsi="仿宋" w:cs="仿宋"/>
          <w:szCs w:val="24"/>
        </w:rPr>
        <w:t>2.3紫外检测器：</w:t>
      </w:r>
    </w:p>
    <w:p>
      <w:pPr>
        <w:ind w:firstLine="480"/>
        <w:rPr>
          <w:rFonts w:ascii="仿宋" w:hAnsi="仿宋" w:cs="仿宋"/>
          <w:szCs w:val="24"/>
        </w:rPr>
      </w:pPr>
      <w:r>
        <w:rPr>
          <w:rFonts w:hint="eastAsia" w:ascii="仿宋" w:hAnsi="仿宋" w:cs="仿宋"/>
          <w:szCs w:val="24"/>
        </w:rPr>
        <w:t>2.3.1波长范围：190～700nm</w:t>
      </w:r>
    </w:p>
    <w:p>
      <w:pPr>
        <w:ind w:firstLine="480"/>
        <w:rPr>
          <w:rFonts w:ascii="仿宋" w:hAnsi="仿宋" w:cs="仿宋"/>
          <w:szCs w:val="24"/>
        </w:rPr>
      </w:pPr>
      <w:r>
        <w:rPr>
          <w:rFonts w:hint="eastAsia" w:ascii="仿宋" w:hAnsi="仿宋" w:cs="仿宋"/>
          <w:szCs w:val="24"/>
        </w:rPr>
        <w:t>2.3.2波长准确度：≤1nm</w:t>
      </w:r>
    </w:p>
    <w:p>
      <w:pPr>
        <w:ind w:firstLine="480"/>
        <w:rPr>
          <w:rFonts w:ascii="仿宋" w:hAnsi="仿宋" w:cs="仿宋"/>
          <w:szCs w:val="24"/>
        </w:rPr>
      </w:pPr>
      <w:r>
        <w:rPr>
          <w:rFonts w:hint="eastAsia" w:ascii="仿宋" w:hAnsi="仿宋" w:cs="仿宋"/>
          <w:szCs w:val="24"/>
        </w:rPr>
        <w:t>2.3.3波长校正：使用氘灯和低压汞灯特征线 (包括紫外区)</w:t>
      </w:r>
    </w:p>
    <w:p>
      <w:pPr>
        <w:ind w:firstLine="480"/>
        <w:rPr>
          <w:rFonts w:ascii="仿宋" w:hAnsi="仿宋" w:cs="仿宋"/>
          <w:szCs w:val="24"/>
        </w:rPr>
      </w:pPr>
      <w:r>
        <w:rPr>
          <w:rFonts w:hint="eastAsia" w:ascii="仿宋" w:hAnsi="仿宋" w:cs="仿宋"/>
          <w:szCs w:val="24"/>
        </w:rPr>
        <w:t>2.3.4噪音：±2.5×10</w:t>
      </w:r>
      <w:r>
        <w:rPr>
          <w:rFonts w:hint="eastAsia" w:ascii="仿宋" w:hAnsi="仿宋" w:cs="仿宋"/>
          <w:szCs w:val="24"/>
          <w:vertAlign w:val="superscript"/>
        </w:rPr>
        <w:t>-5</w:t>
      </w:r>
      <w:r>
        <w:rPr>
          <w:rFonts w:hint="eastAsia" w:ascii="仿宋" w:hAnsi="仿宋" w:cs="仿宋"/>
          <w:szCs w:val="24"/>
        </w:rPr>
        <w:t>AU</w:t>
      </w:r>
    </w:p>
    <w:p>
      <w:pPr>
        <w:ind w:firstLine="480"/>
        <w:rPr>
          <w:rFonts w:ascii="仿宋" w:hAnsi="仿宋" w:cs="仿宋"/>
          <w:szCs w:val="24"/>
        </w:rPr>
      </w:pPr>
      <w:r>
        <w:rPr>
          <w:rFonts w:hint="eastAsia" w:ascii="仿宋" w:hAnsi="仿宋" w:cs="仿宋"/>
          <w:szCs w:val="24"/>
        </w:rPr>
        <w:t>2.3.5漂移：100×10</w:t>
      </w:r>
      <w:r>
        <w:rPr>
          <w:rFonts w:hint="eastAsia" w:ascii="仿宋" w:hAnsi="仿宋" w:cs="仿宋"/>
          <w:szCs w:val="24"/>
          <w:vertAlign w:val="superscript"/>
        </w:rPr>
        <w:t>-6</w:t>
      </w:r>
      <w:r>
        <w:rPr>
          <w:rFonts w:hint="eastAsia" w:ascii="仿宋" w:hAnsi="仿宋" w:cs="仿宋"/>
          <w:szCs w:val="24"/>
        </w:rPr>
        <w:t>AU/h</w:t>
      </w:r>
    </w:p>
    <w:p>
      <w:pPr>
        <w:ind w:firstLine="480"/>
        <w:rPr>
          <w:rFonts w:ascii="仿宋" w:hAnsi="仿宋" w:cs="仿宋"/>
          <w:szCs w:val="24"/>
        </w:rPr>
      </w:pPr>
      <w:r>
        <w:rPr>
          <w:rFonts w:hint="eastAsia" w:ascii="仿宋" w:hAnsi="仿宋" w:cs="仿宋"/>
          <w:szCs w:val="24"/>
        </w:rPr>
        <w:t>2.3.6双波长检测：支持</w:t>
      </w:r>
    </w:p>
    <w:p>
      <w:pPr>
        <w:ind w:firstLine="480"/>
        <w:rPr>
          <w:rFonts w:ascii="仿宋" w:hAnsi="仿宋" w:cs="仿宋"/>
          <w:szCs w:val="24"/>
        </w:rPr>
      </w:pPr>
      <w:r>
        <w:rPr>
          <w:rFonts w:hint="eastAsia" w:ascii="仿宋" w:hAnsi="仿宋" w:cs="仿宋"/>
          <w:szCs w:val="24"/>
        </w:rPr>
        <w:t>2.3.7比例色谱：支持</w:t>
      </w:r>
    </w:p>
    <w:p>
      <w:pPr>
        <w:ind w:firstLine="480"/>
        <w:rPr>
          <w:rFonts w:ascii="仿宋" w:hAnsi="仿宋" w:cs="仿宋"/>
          <w:szCs w:val="24"/>
        </w:rPr>
      </w:pPr>
      <w:r>
        <w:rPr>
          <w:rFonts w:hint="eastAsia" w:ascii="仿宋" w:hAnsi="仿宋" w:cs="仿宋"/>
          <w:szCs w:val="24"/>
        </w:rPr>
        <w:t>2.3.8波长准确度：可停泵作UV光谱图扫描</w:t>
      </w:r>
    </w:p>
    <w:p>
      <w:pPr>
        <w:ind w:firstLine="480"/>
        <w:rPr>
          <w:rFonts w:ascii="仿宋" w:hAnsi="仿宋" w:cs="仿宋"/>
          <w:szCs w:val="24"/>
        </w:rPr>
      </w:pPr>
      <w:r>
        <w:rPr>
          <w:rFonts w:hint="eastAsia" w:ascii="仿宋" w:hAnsi="仿宋" w:cs="仿宋"/>
          <w:szCs w:val="24"/>
        </w:rPr>
        <w:t>2.4 色谱工作站</w:t>
      </w:r>
    </w:p>
    <w:p>
      <w:pPr>
        <w:ind w:firstLine="480"/>
        <w:rPr>
          <w:rFonts w:ascii="仿宋" w:hAnsi="仿宋" w:cs="仿宋"/>
          <w:szCs w:val="24"/>
        </w:rPr>
      </w:pPr>
      <w:r>
        <w:rPr>
          <w:rFonts w:hint="eastAsia" w:ascii="仿宋" w:hAnsi="仿宋" w:cs="仿宋"/>
          <w:szCs w:val="24"/>
        </w:rPr>
        <w:t>2.4.1原厂源代码级全中文版，工作站基于windows 系统，数据传输基于主流的网络协议，确保数据真实可靠，符合cGMP标准。</w:t>
      </w:r>
    </w:p>
    <w:p>
      <w:pPr>
        <w:ind w:firstLine="480"/>
        <w:rPr>
          <w:rFonts w:ascii="仿宋" w:hAnsi="仿宋" w:cs="仿宋"/>
          <w:szCs w:val="24"/>
        </w:rPr>
      </w:pPr>
      <w:r>
        <w:rPr>
          <w:rFonts w:hint="eastAsia" w:ascii="仿宋" w:hAnsi="仿宋" w:cs="仿宋"/>
          <w:szCs w:val="24"/>
        </w:rPr>
        <w:t>2.4.2可将报告、分析结果以及所有操作日志全部汇总到一个报告集中，在安全管理到位的数据库内生成、保管，具有数据完整性功能。具有自动峰识别功能、智能峰解卷积功能、动态范围扩展功能、以及自动IQOQ 功能；</w:t>
      </w:r>
    </w:p>
    <w:p>
      <w:pPr>
        <w:ind w:firstLine="480"/>
        <w:rPr>
          <w:rFonts w:ascii="仿宋" w:hAnsi="仿宋" w:cs="仿宋"/>
          <w:szCs w:val="24"/>
        </w:rPr>
      </w:pPr>
      <w:r>
        <w:rPr>
          <w:rFonts w:hint="eastAsia" w:ascii="仿宋" w:hAnsi="仿宋" w:cs="仿宋"/>
          <w:szCs w:val="24"/>
        </w:rPr>
        <w:t xml:space="preserve">2.4.3自动化确认功能：流动相剩余量确认；噪音，漂移确认；样品瓶识别等；自动有效性确认：送液泵流速精密度及脉动确认；光源能量确认； </w:t>
      </w:r>
    </w:p>
    <w:p>
      <w:pPr>
        <w:ind w:firstLine="480"/>
        <w:rPr>
          <w:rFonts w:ascii="仿宋" w:hAnsi="仿宋" w:cs="仿宋"/>
          <w:szCs w:val="24"/>
        </w:rPr>
      </w:pPr>
      <w:r>
        <w:rPr>
          <w:rFonts w:hint="eastAsia" w:ascii="仿宋" w:hAnsi="仿宋" w:cs="仿宋"/>
          <w:szCs w:val="24"/>
        </w:rPr>
        <w:t>2.4.4可以使用同一厂家工作站控制所有可扩展部件（包括输液泵、检测器等），进行数据采集和分析处理；</w:t>
      </w:r>
    </w:p>
    <w:p>
      <w:pPr>
        <w:ind w:firstLine="480"/>
        <w:rPr>
          <w:rFonts w:ascii="仿宋" w:hAnsi="仿宋" w:cs="仿宋"/>
          <w:szCs w:val="24"/>
        </w:rPr>
      </w:pPr>
      <w:r>
        <w:rPr>
          <w:rFonts w:hint="eastAsia" w:ascii="仿宋" w:hAnsi="仿宋" w:cs="仿宋"/>
          <w:szCs w:val="24"/>
        </w:rPr>
        <w:t>2.5 配置需求：</w:t>
      </w:r>
    </w:p>
    <w:p>
      <w:pPr>
        <w:ind w:firstLine="480"/>
        <w:rPr>
          <w:rFonts w:ascii="仿宋" w:hAnsi="仿宋" w:cs="仿宋"/>
          <w:szCs w:val="24"/>
        </w:rPr>
      </w:pPr>
      <w:r>
        <w:rPr>
          <w:rFonts w:hint="eastAsia" w:ascii="仿宋" w:hAnsi="仿宋" w:cs="仿宋"/>
          <w:szCs w:val="24"/>
        </w:rPr>
        <w:t>四元低压梯度系统 1套（包含输液泵*1，混合器*1，低压梯度单元*1，在线脱气机 *1）</w:t>
      </w:r>
    </w:p>
    <w:p>
      <w:pPr>
        <w:ind w:firstLine="480"/>
        <w:rPr>
          <w:rFonts w:ascii="仿宋" w:hAnsi="仿宋" w:cs="仿宋"/>
          <w:szCs w:val="24"/>
        </w:rPr>
      </w:pPr>
      <w:r>
        <w:rPr>
          <w:rFonts w:hint="eastAsia" w:ascii="仿宋" w:hAnsi="仿宋" w:cs="仿宋"/>
          <w:szCs w:val="24"/>
        </w:rPr>
        <w:t>原厂色谱柱温箱 1套</w:t>
      </w:r>
    </w:p>
    <w:p>
      <w:pPr>
        <w:ind w:firstLine="480"/>
        <w:rPr>
          <w:rFonts w:ascii="仿宋" w:hAnsi="仿宋" w:cs="仿宋"/>
          <w:szCs w:val="24"/>
        </w:rPr>
      </w:pPr>
      <w:r>
        <w:rPr>
          <w:rFonts w:hint="eastAsia" w:ascii="仿宋" w:hAnsi="仿宋" w:cs="仿宋"/>
          <w:szCs w:val="24"/>
        </w:rPr>
        <w:t>手动进样器 1套</w:t>
      </w:r>
    </w:p>
    <w:p>
      <w:pPr>
        <w:ind w:firstLine="480"/>
        <w:rPr>
          <w:rFonts w:ascii="仿宋" w:hAnsi="仿宋" w:cs="仿宋"/>
          <w:szCs w:val="24"/>
        </w:rPr>
      </w:pPr>
      <w:r>
        <w:rPr>
          <w:rFonts w:hint="eastAsia" w:ascii="仿宋" w:hAnsi="仿宋" w:cs="仿宋"/>
          <w:szCs w:val="24"/>
        </w:rPr>
        <w:t>紫外检测器 1套</w:t>
      </w:r>
    </w:p>
    <w:p>
      <w:pPr>
        <w:ind w:firstLine="480"/>
        <w:rPr>
          <w:rFonts w:ascii="仿宋" w:hAnsi="仿宋" w:cs="仿宋"/>
          <w:szCs w:val="24"/>
        </w:rPr>
      </w:pPr>
      <w:r>
        <w:rPr>
          <w:rFonts w:hint="eastAsia" w:ascii="仿宋" w:hAnsi="仿宋" w:cs="仿宋"/>
          <w:szCs w:val="24"/>
        </w:rPr>
        <w:t>系统控制器 1套</w:t>
      </w:r>
    </w:p>
    <w:p>
      <w:pPr>
        <w:ind w:firstLine="480"/>
        <w:rPr>
          <w:rFonts w:ascii="仿宋" w:hAnsi="仿宋" w:cs="仿宋"/>
          <w:szCs w:val="24"/>
        </w:rPr>
      </w:pPr>
      <w:r>
        <w:rPr>
          <w:rFonts w:hint="eastAsia" w:ascii="仿宋" w:hAnsi="仿宋" w:cs="仿宋"/>
          <w:szCs w:val="24"/>
        </w:rPr>
        <w:t>色谱操作软件 1套</w:t>
      </w:r>
    </w:p>
    <w:p>
      <w:pPr>
        <w:ind w:firstLine="480"/>
        <w:rPr>
          <w:rFonts w:ascii="仿宋" w:hAnsi="仿宋" w:cs="仿宋"/>
          <w:szCs w:val="24"/>
        </w:rPr>
      </w:pPr>
      <w:r>
        <w:rPr>
          <w:rFonts w:hint="eastAsia" w:ascii="仿宋" w:hAnsi="仿宋" w:cs="仿宋"/>
          <w:szCs w:val="24"/>
        </w:rPr>
        <w:t>数模转换板 1套</w:t>
      </w:r>
    </w:p>
    <w:p>
      <w:pPr>
        <w:ind w:firstLine="482"/>
        <w:textAlignment w:val="baseline"/>
        <w:rPr>
          <w:rFonts w:ascii="仿宋" w:hAnsi="仿宋" w:cs="仿宋"/>
          <w:b/>
          <w:bCs/>
          <w:szCs w:val="24"/>
        </w:rPr>
      </w:pPr>
      <w:r>
        <w:rPr>
          <w:rFonts w:hint="eastAsia" w:ascii="仿宋" w:hAnsi="仿宋" w:cs="仿宋"/>
          <w:b/>
          <w:bCs/>
          <w:szCs w:val="24"/>
        </w:rPr>
        <w:t>设备四：多功能化学合成系统   数量：1套</w:t>
      </w:r>
    </w:p>
    <w:p>
      <w:pPr>
        <w:ind w:left="210" w:firstLine="0" w:firstLineChars="0"/>
        <w:textAlignment w:val="baseline"/>
        <w:rPr>
          <w:rFonts w:ascii="仿宋" w:hAnsi="仿宋" w:cs="仿宋"/>
          <w:szCs w:val="24"/>
        </w:rPr>
      </w:pPr>
      <w:r>
        <w:rPr>
          <w:rFonts w:hint="eastAsia" w:ascii="仿宋" w:hAnsi="仿宋" w:cs="仿宋"/>
          <w:szCs w:val="24"/>
        </w:rPr>
        <w:t>1、</w:t>
      </w:r>
      <w:r>
        <w:rPr>
          <w:rFonts w:hint="eastAsia" w:ascii="仿宋" w:hAnsi="仿宋" w:cs="仿宋"/>
          <w:color w:val="000000"/>
          <w:kern w:val="0"/>
          <w:szCs w:val="24"/>
        </w:rPr>
        <w:t>三位执行旋转阀：≥25个，任意方向旋转,角度定位</w:t>
      </w:r>
    </w:p>
    <w:p>
      <w:pPr>
        <w:ind w:left="210" w:firstLine="0" w:firstLineChars="0"/>
        <w:textAlignment w:val="baseline"/>
        <w:rPr>
          <w:rFonts w:ascii="仿宋" w:hAnsi="仿宋" w:cs="仿宋"/>
          <w:szCs w:val="24"/>
        </w:rPr>
      </w:pPr>
      <w:r>
        <w:rPr>
          <w:rFonts w:hint="eastAsia" w:ascii="仿宋" w:hAnsi="仿宋" w:cs="仿宋"/>
          <w:szCs w:val="24"/>
        </w:rPr>
        <w:t>2、</w:t>
      </w:r>
      <w:r>
        <w:rPr>
          <w:rFonts w:hint="eastAsia" w:ascii="仿宋" w:hAnsi="仿宋" w:cs="仿宋"/>
          <w:color w:val="000000"/>
          <w:kern w:val="0"/>
          <w:szCs w:val="24"/>
        </w:rPr>
        <w:t>反应管：配备2套或以上，每套反应管可实现独立加热和冷却，反应温度控制范围最高可达220℃</w:t>
      </w:r>
    </w:p>
    <w:p>
      <w:pPr>
        <w:ind w:left="210" w:firstLine="0" w:firstLineChars="0"/>
        <w:textAlignment w:val="baseline"/>
        <w:rPr>
          <w:rFonts w:ascii="仿宋" w:hAnsi="仿宋" w:cs="仿宋"/>
          <w:szCs w:val="24"/>
        </w:rPr>
      </w:pPr>
      <w:r>
        <w:rPr>
          <w:rFonts w:hint="eastAsia" w:ascii="仿宋" w:hAnsi="仿宋" w:cs="仿宋"/>
          <w:szCs w:val="24"/>
        </w:rPr>
        <w:t>3、</w:t>
      </w:r>
      <w:r>
        <w:rPr>
          <w:rFonts w:hint="eastAsia" w:ascii="仿宋" w:hAnsi="仿宋" w:cs="仿宋"/>
          <w:color w:val="000000"/>
          <w:kern w:val="0"/>
          <w:szCs w:val="24"/>
        </w:rPr>
        <w:t>加热炉加热温度≥140℃</w:t>
      </w:r>
    </w:p>
    <w:p>
      <w:pPr>
        <w:ind w:left="210" w:firstLine="0" w:firstLineChars="0"/>
        <w:textAlignment w:val="baseline"/>
        <w:rPr>
          <w:rFonts w:ascii="仿宋" w:hAnsi="仿宋" w:cs="仿宋"/>
          <w:szCs w:val="24"/>
        </w:rPr>
      </w:pPr>
      <w:r>
        <w:rPr>
          <w:rFonts w:hint="eastAsia" w:ascii="仿宋" w:hAnsi="仿宋" w:cs="仿宋"/>
          <w:szCs w:val="24"/>
        </w:rPr>
        <w:t>4、</w:t>
      </w:r>
      <w:r>
        <w:rPr>
          <w:rFonts w:hint="eastAsia" w:ascii="仿宋" w:hAnsi="仿宋" w:cs="仿宋"/>
          <w:color w:val="000000"/>
          <w:kern w:val="0"/>
          <w:szCs w:val="24"/>
        </w:rPr>
        <w:t>配备加热冷却器</w:t>
      </w:r>
    </w:p>
    <w:p>
      <w:pPr>
        <w:ind w:left="210" w:firstLine="0" w:firstLineChars="0"/>
        <w:textAlignment w:val="baseline"/>
        <w:rPr>
          <w:rFonts w:ascii="仿宋" w:hAnsi="仿宋" w:cs="仿宋"/>
          <w:szCs w:val="24"/>
        </w:rPr>
      </w:pPr>
      <w:r>
        <w:rPr>
          <w:rFonts w:hint="eastAsia" w:ascii="仿宋" w:hAnsi="仿宋" w:cs="仿宋"/>
          <w:szCs w:val="24"/>
        </w:rPr>
        <w:t>5、</w:t>
      </w:r>
      <w:r>
        <w:rPr>
          <w:rFonts w:hint="eastAsia" w:ascii="仿宋" w:hAnsi="仿宋" w:cs="仿宋"/>
          <w:color w:val="000000"/>
          <w:kern w:val="0"/>
          <w:szCs w:val="24"/>
        </w:rPr>
        <w:t>最多可连接合成反应试剂瓶数量≥8个</w:t>
      </w:r>
    </w:p>
    <w:p>
      <w:pPr>
        <w:ind w:left="210" w:firstLine="0" w:firstLineChars="0"/>
        <w:textAlignment w:val="baseline"/>
        <w:rPr>
          <w:rFonts w:ascii="仿宋" w:hAnsi="仿宋" w:cs="仿宋"/>
          <w:szCs w:val="24"/>
        </w:rPr>
      </w:pPr>
      <w:r>
        <w:rPr>
          <w:rFonts w:hint="eastAsia" w:ascii="仿宋" w:hAnsi="仿宋" w:cs="仿宋"/>
          <w:szCs w:val="24"/>
        </w:rPr>
        <w:t>6、</w:t>
      </w:r>
      <w:r>
        <w:rPr>
          <w:rFonts w:hint="eastAsia" w:ascii="仿宋" w:hAnsi="仿宋" w:cs="仿宋"/>
          <w:color w:val="000000"/>
          <w:kern w:val="0"/>
          <w:szCs w:val="24"/>
        </w:rPr>
        <w:t>合成反应试剂瓶容量最大可到20ml</w:t>
      </w:r>
    </w:p>
    <w:p>
      <w:pPr>
        <w:ind w:left="210" w:firstLine="0" w:firstLineChars="0"/>
        <w:textAlignment w:val="baseline"/>
        <w:rPr>
          <w:rFonts w:ascii="仿宋" w:hAnsi="仿宋" w:cs="仿宋"/>
          <w:szCs w:val="24"/>
        </w:rPr>
      </w:pPr>
      <w:r>
        <w:rPr>
          <w:rFonts w:hint="eastAsia" w:ascii="仿宋" w:hAnsi="仿宋" w:cs="仿宋"/>
          <w:szCs w:val="24"/>
        </w:rPr>
        <w:t>7、</w:t>
      </w:r>
      <w:r>
        <w:rPr>
          <w:rFonts w:hint="eastAsia" w:ascii="仿宋" w:hAnsi="仿宋" w:cs="仿宋"/>
          <w:color w:val="000000"/>
          <w:kern w:val="0"/>
          <w:szCs w:val="24"/>
        </w:rPr>
        <w:t>内置放射性探测器数量≥4个</w:t>
      </w:r>
    </w:p>
    <w:p>
      <w:pPr>
        <w:ind w:left="210" w:firstLine="0" w:firstLineChars="0"/>
        <w:textAlignment w:val="baseline"/>
        <w:rPr>
          <w:rFonts w:ascii="仿宋" w:hAnsi="仿宋" w:cs="仿宋"/>
          <w:szCs w:val="24"/>
        </w:rPr>
      </w:pPr>
      <w:r>
        <w:rPr>
          <w:rFonts w:hint="eastAsia" w:ascii="仿宋" w:hAnsi="仿宋" w:cs="仿宋"/>
          <w:szCs w:val="24"/>
        </w:rPr>
        <w:t>8、</w:t>
      </w:r>
      <w:r>
        <w:rPr>
          <w:rFonts w:hint="eastAsia" w:ascii="仿宋" w:hAnsi="仿宋" w:cs="仿宋"/>
          <w:color w:val="000000"/>
          <w:kern w:val="0"/>
          <w:szCs w:val="24"/>
        </w:rPr>
        <w:t>放射性探测器最大测量范围≥5Ci</w:t>
      </w:r>
    </w:p>
    <w:p>
      <w:pPr>
        <w:ind w:left="210" w:firstLine="0" w:firstLineChars="0"/>
        <w:textAlignment w:val="baseline"/>
        <w:rPr>
          <w:rFonts w:ascii="仿宋" w:hAnsi="仿宋" w:cs="仿宋"/>
          <w:szCs w:val="24"/>
        </w:rPr>
      </w:pPr>
      <w:r>
        <w:rPr>
          <w:rFonts w:hint="eastAsia" w:ascii="仿宋" w:hAnsi="仿宋" w:cs="仿宋"/>
          <w:szCs w:val="24"/>
        </w:rPr>
        <w:t>9、</w:t>
      </w:r>
      <w:r>
        <w:rPr>
          <w:rFonts w:hint="eastAsia" w:ascii="仿宋" w:hAnsi="仿宋" w:cs="仿宋"/>
          <w:color w:val="000000"/>
          <w:kern w:val="0"/>
          <w:szCs w:val="24"/>
        </w:rPr>
        <w:t>放射性探测器测量精度误差±5%</w:t>
      </w:r>
    </w:p>
    <w:p>
      <w:pPr>
        <w:ind w:left="210" w:firstLine="0" w:firstLineChars="0"/>
        <w:textAlignment w:val="baseline"/>
        <w:rPr>
          <w:rFonts w:ascii="仿宋" w:hAnsi="仿宋" w:cs="仿宋"/>
          <w:szCs w:val="24"/>
        </w:rPr>
      </w:pPr>
      <w:r>
        <w:rPr>
          <w:rFonts w:hint="eastAsia" w:ascii="仿宋" w:hAnsi="仿宋" w:cs="仿宋"/>
          <w:szCs w:val="24"/>
        </w:rPr>
        <w:t>10、</w:t>
      </w:r>
      <w:r>
        <w:rPr>
          <w:rFonts w:hint="eastAsia" w:ascii="仿宋" w:hAnsi="仿宋" w:cs="仿宋"/>
          <w:color w:val="000000"/>
          <w:kern w:val="0"/>
          <w:szCs w:val="24"/>
        </w:rPr>
        <w:t>内置放射性HPLC系统</w:t>
      </w:r>
    </w:p>
    <w:p>
      <w:pPr>
        <w:ind w:left="210" w:firstLine="0" w:firstLineChars="0"/>
        <w:textAlignment w:val="baseline"/>
        <w:rPr>
          <w:rFonts w:ascii="仿宋" w:hAnsi="仿宋" w:cs="仿宋"/>
          <w:szCs w:val="24"/>
        </w:rPr>
      </w:pPr>
      <w:r>
        <w:rPr>
          <w:rFonts w:hint="eastAsia" w:ascii="仿宋" w:hAnsi="仿宋" w:cs="仿宋"/>
          <w:szCs w:val="24"/>
        </w:rPr>
        <w:t>11、</w:t>
      </w:r>
      <w:r>
        <w:rPr>
          <w:rFonts w:hint="eastAsia" w:ascii="仿宋" w:hAnsi="仿宋" w:cs="仿宋"/>
          <w:color w:val="000000"/>
          <w:kern w:val="0"/>
          <w:szCs w:val="24"/>
        </w:rPr>
        <w:t>放射性HPLC系统内含UV紫外和放射性检测器</w:t>
      </w:r>
    </w:p>
    <w:p>
      <w:pPr>
        <w:ind w:left="210" w:firstLine="0" w:firstLineChars="0"/>
        <w:textAlignment w:val="baseline"/>
        <w:rPr>
          <w:rFonts w:ascii="仿宋" w:hAnsi="仿宋" w:cs="仿宋"/>
          <w:szCs w:val="24"/>
        </w:rPr>
      </w:pPr>
      <w:r>
        <w:rPr>
          <w:rFonts w:hint="eastAsia" w:ascii="仿宋" w:hAnsi="仿宋" w:cs="仿宋"/>
          <w:szCs w:val="24"/>
        </w:rPr>
        <w:t>12、</w:t>
      </w:r>
      <w:r>
        <w:rPr>
          <w:rFonts w:hint="eastAsia" w:ascii="仿宋" w:hAnsi="仿宋" w:cs="仿宋"/>
          <w:color w:val="000000"/>
          <w:kern w:val="0"/>
          <w:szCs w:val="24"/>
        </w:rPr>
        <w:t>药物合成程序为开放式平台，合成结束后自动生成符合GMP的完整报告</w:t>
      </w:r>
    </w:p>
    <w:p>
      <w:pPr>
        <w:ind w:left="210" w:firstLine="0" w:firstLineChars="0"/>
        <w:textAlignment w:val="baseline"/>
        <w:rPr>
          <w:rFonts w:ascii="仿宋" w:hAnsi="仿宋" w:cs="仿宋"/>
          <w:szCs w:val="24"/>
        </w:rPr>
      </w:pPr>
      <w:r>
        <w:rPr>
          <w:rFonts w:hint="eastAsia" w:ascii="仿宋" w:hAnsi="仿宋" w:cs="仿宋"/>
          <w:szCs w:val="24"/>
        </w:rPr>
        <w:t>13、</w:t>
      </w:r>
      <w:r>
        <w:rPr>
          <w:rFonts w:hint="eastAsia" w:ascii="仿宋" w:hAnsi="仿宋" w:cs="仿宋"/>
          <w:color w:val="000000"/>
          <w:kern w:val="0"/>
          <w:szCs w:val="24"/>
        </w:rPr>
        <w:t>试剂类型：一次性卡套集成流路</w:t>
      </w:r>
    </w:p>
    <w:p>
      <w:pPr>
        <w:ind w:left="210" w:firstLine="0" w:firstLineChars="0"/>
        <w:textAlignment w:val="baseline"/>
        <w:rPr>
          <w:rFonts w:ascii="仿宋" w:hAnsi="仿宋" w:cs="仿宋"/>
          <w:szCs w:val="24"/>
        </w:rPr>
      </w:pPr>
      <w:r>
        <w:rPr>
          <w:rFonts w:hint="eastAsia" w:ascii="仿宋" w:hAnsi="仿宋" w:cs="仿宋"/>
          <w:szCs w:val="24"/>
        </w:rPr>
        <w:t>14、</w:t>
      </w:r>
      <w:r>
        <w:rPr>
          <w:rFonts w:hint="eastAsia" w:ascii="仿宋" w:hAnsi="仿宋" w:cs="仿宋"/>
          <w:color w:val="000000"/>
          <w:kern w:val="0"/>
          <w:szCs w:val="24"/>
        </w:rPr>
        <w:t>支持多种放射性核素合成</w:t>
      </w:r>
    </w:p>
    <w:p>
      <w:pPr>
        <w:ind w:left="210" w:firstLine="0" w:firstLineChars="0"/>
        <w:textAlignment w:val="baseline"/>
        <w:rPr>
          <w:rFonts w:ascii="仿宋" w:hAnsi="仿宋" w:cs="仿宋"/>
          <w:szCs w:val="24"/>
        </w:rPr>
      </w:pPr>
      <w:r>
        <w:rPr>
          <w:rFonts w:hint="eastAsia" w:ascii="仿宋" w:hAnsi="仿宋" w:cs="仿宋"/>
          <w:szCs w:val="24"/>
        </w:rPr>
        <w:t>15、</w:t>
      </w:r>
      <w:r>
        <w:rPr>
          <w:rFonts w:hint="eastAsia" w:ascii="仿宋" w:hAnsi="仿宋" w:cs="仿宋"/>
          <w:color w:val="000000"/>
          <w:kern w:val="0"/>
          <w:szCs w:val="24"/>
          <w:vertAlign w:val="superscript"/>
        </w:rPr>
        <w:t>18</w:t>
      </w:r>
      <w:r>
        <w:rPr>
          <w:rFonts w:hint="eastAsia" w:ascii="仿宋" w:hAnsi="仿宋" w:cs="仿宋"/>
          <w:color w:val="000000"/>
          <w:kern w:val="0"/>
          <w:szCs w:val="24"/>
        </w:rPr>
        <w:t>F-FDG合成产率</w:t>
      </w:r>
      <w:r>
        <w:rPr>
          <w:rFonts w:hint="eastAsia" w:ascii="仿宋" w:hAnsi="仿宋" w:cs="仿宋"/>
          <w:szCs w:val="24"/>
        </w:rPr>
        <w:t>：≥</w:t>
      </w:r>
      <w:r>
        <w:rPr>
          <w:rFonts w:hint="eastAsia" w:ascii="仿宋" w:hAnsi="仿宋" w:cs="仿宋"/>
          <w:color w:val="000000"/>
          <w:kern w:val="0"/>
          <w:szCs w:val="24"/>
        </w:rPr>
        <w:t>60%</w:t>
      </w:r>
    </w:p>
    <w:p>
      <w:pPr>
        <w:ind w:left="210" w:firstLine="0" w:firstLineChars="0"/>
        <w:textAlignment w:val="baseline"/>
        <w:rPr>
          <w:rFonts w:ascii="仿宋" w:hAnsi="仿宋" w:cs="仿宋"/>
          <w:szCs w:val="24"/>
        </w:rPr>
      </w:pPr>
      <w:r>
        <w:rPr>
          <w:rFonts w:hint="eastAsia" w:ascii="仿宋" w:hAnsi="仿宋" w:cs="仿宋"/>
          <w:szCs w:val="24"/>
        </w:rPr>
        <w:t>16、</w:t>
      </w:r>
      <w:r>
        <w:rPr>
          <w:rFonts w:hint="eastAsia" w:ascii="仿宋" w:hAnsi="仿宋" w:cs="仿宋"/>
          <w:szCs w:val="24"/>
          <w:vertAlign w:val="superscript"/>
        </w:rPr>
        <w:t>18</w:t>
      </w:r>
      <w:r>
        <w:rPr>
          <w:rFonts w:hint="eastAsia" w:ascii="仿宋" w:hAnsi="仿宋" w:cs="仿宋"/>
          <w:color w:val="000000"/>
          <w:kern w:val="0"/>
          <w:szCs w:val="24"/>
        </w:rPr>
        <w:t>F-av-45合成产率</w:t>
      </w:r>
      <w:r>
        <w:rPr>
          <w:rFonts w:hint="eastAsia" w:ascii="仿宋" w:hAnsi="仿宋" w:cs="仿宋"/>
          <w:szCs w:val="24"/>
        </w:rPr>
        <w:t>：≥</w:t>
      </w:r>
      <w:r>
        <w:rPr>
          <w:rFonts w:hint="eastAsia" w:ascii="仿宋" w:hAnsi="仿宋" w:cs="仿宋"/>
          <w:color w:val="000000"/>
          <w:kern w:val="0"/>
          <w:szCs w:val="24"/>
        </w:rPr>
        <w:t>10%</w:t>
      </w:r>
    </w:p>
    <w:p>
      <w:pPr>
        <w:ind w:firstLine="240" w:firstLineChars="100"/>
        <w:textAlignment w:val="baseline"/>
        <w:rPr>
          <w:rFonts w:ascii="仿宋" w:hAnsi="仿宋" w:cs="仿宋"/>
          <w:b/>
          <w:bCs/>
          <w:szCs w:val="24"/>
        </w:rPr>
      </w:pPr>
      <w:r>
        <w:rPr>
          <w:rFonts w:hint="eastAsia" w:ascii="仿宋" w:hAnsi="仿宋" w:cs="仿宋"/>
          <w:szCs w:val="24"/>
        </w:rPr>
        <w:t>17、参考</w:t>
      </w:r>
      <w:r>
        <w:rPr>
          <w:rFonts w:hint="eastAsia" w:ascii="仿宋" w:hAnsi="仿宋" w:cs="仿宋"/>
          <w:color w:val="000000"/>
          <w:kern w:val="0"/>
          <w:szCs w:val="24"/>
        </w:rPr>
        <w:t>尺寸（宽x高x深）：≤宽度650×深度590×高度520mm（可放置于一个标准热室内）</w:t>
      </w:r>
    </w:p>
    <w:p>
      <w:pPr>
        <w:ind w:firstLine="0" w:firstLineChars="0"/>
        <w:rPr>
          <w:rFonts w:ascii="仿宋" w:hAnsi="仿宋" w:cs="仿宋"/>
          <w:b/>
          <w:bCs/>
        </w:rPr>
      </w:pPr>
      <w:r>
        <w:rPr>
          <w:rFonts w:hint="eastAsia" w:ascii="仿宋" w:hAnsi="仿宋" w:cs="仿宋"/>
          <w:b/>
          <w:bCs/>
        </w:rPr>
        <w:t>售后服务保障</w:t>
      </w:r>
    </w:p>
    <w:p>
      <w:pPr>
        <w:ind w:firstLine="480"/>
        <w:rPr>
          <w:rFonts w:ascii="仿宋" w:hAnsi="仿宋" w:cs="仿宋"/>
        </w:rPr>
      </w:pPr>
      <w:r>
        <w:rPr>
          <w:rFonts w:hint="eastAsia" w:ascii="仿宋" w:hAnsi="仿宋" w:cs="仿宋"/>
        </w:rPr>
        <w:t>1、厂家提供免费安装、培训服务，并提供维护手册、维修手册、软件备份、故障代码表、备件清单、零部件、维修密码等维护维修必需的材料和信息。</w:t>
      </w:r>
    </w:p>
    <w:p>
      <w:pPr>
        <w:ind w:firstLine="480"/>
        <w:rPr>
          <w:rFonts w:ascii="仿宋" w:hAnsi="仿宋" w:cs="仿宋"/>
        </w:rPr>
      </w:pPr>
      <w:r>
        <w:rPr>
          <w:rFonts w:hint="eastAsia" w:ascii="仿宋" w:hAnsi="仿宋" w:cs="仿宋"/>
        </w:rPr>
        <w:t>2、厂家工程师至少每年保养机器一次。</w:t>
      </w:r>
    </w:p>
    <w:p>
      <w:pPr>
        <w:ind w:firstLine="480"/>
        <w:rPr>
          <w:rFonts w:ascii="仿宋" w:hAnsi="仿宋" w:cs="仿宋"/>
          <w:szCs w:val="24"/>
        </w:rPr>
      </w:pPr>
      <w:r>
        <w:rPr>
          <w:rFonts w:hint="eastAsia" w:ascii="仿宋" w:hAnsi="仿宋" w:cs="仿宋"/>
        </w:rPr>
        <w:t>3、设备相关软件终身免费升级，</w:t>
      </w:r>
      <w:r>
        <w:rPr>
          <w:rFonts w:hint="eastAsia" w:ascii="仿宋" w:hAnsi="仿宋" w:cs="仿宋"/>
          <w:szCs w:val="24"/>
        </w:rPr>
        <w:t>包装运输要求</w:t>
      </w:r>
    </w:p>
    <w:p>
      <w:pPr>
        <w:ind w:firstLine="480"/>
        <w:rPr>
          <w:rFonts w:ascii="仿宋" w:hAnsi="仿宋" w:cs="仿宋"/>
          <w:szCs w:val="24"/>
        </w:rPr>
      </w:pPr>
      <w:r>
        <w:rPr>
          <w:rFonts w:hint="eastAsia" w:ascii="仿宋" w:hAnsi="仿宋" w:cs="仿宋"/>
          <w:szCs w:val="24"/>
        </w:rPr>
        <w:t>3.1供应商应使用可靠的包装形式以保证设备转运安全</w:t>
      </w:r>
    </w:p>
    <w:p>
      <w:pPr>
        <w:ind w:firstLine="480"/>
        <w:rPr>
          <w:rFonts w:ascii="仿宋" w:hAnsi="仿宋" w:cs="仿宋"/>
          <w:szCs w:val="24"/>
        </w:rPr>
      </w:pPr>
      <w:r>
        <w:rPr>
          <w:rFonts w:hint="eastAsia" w:ascii="仿宋" w:hAnsi="仿宋" w:cs="仿宋"/>
          <w:szCs w:val="24"/>
        </w:rPr>
        <w:t>3.2包装满足运输和装卸要求，防潮湿、防磕碰、防振动，由于包装不良而造成的任何锈损，卖方承担全部损失和费用。</w:t>
      </w:r>
    </w:p>
    <w:p>
      <w:pPr>
        <w:ind w:firstLine="480"/>
        <w:rPr>
          <w:rFonts w:ascii="仿宋" w:hAnsi="仿宋" w:cs="仿宋"/>
          <w:szCs w:val="24"/>
        </w:rPr>
      </w:pPr>
      <w:r>
        <w:rPr>
          <w:rFonts w:hint="eastAsia" w:ascii="仿宋" w:hAnsi="仿宋" w:cs="仿宋"/>
          <w:szCs w:val="24"/>
        </w:rPr>
        <w:t>3.3运输时间包含在供货周期内，卖方负责运输，并承担运输费用。</w:t>
      </w:r>
    </w:p>
    <w:p>
      <w:pPr>
        <w:ind w:firstLine="480"/>
        <w:textAlignment w:val="baseline"/>
      </w:pPr>
      <w:r>
        <w:rPr>
          <w:rFonts w:hint="eastAsia" w:ascii="仿宋" w:hAnsi="仿宋" w:cs="仿宋"/>
          <w:szCs w:val="24"/>
        </w:rPr>
        <w:t>3.4设备的到货清单必须详列每箱内容物名称、数量。</w:t>
      </w:r>
    </w:p>
    <w:p>
      <w:pPr>
        <w:ind w:firstLine="480"/>
        <w:rPr>
          <w:rFonts w:ascii="仿宋" w:hAnsi="仿宋" w:cs="仿宋"/>
        </w:rPr>
      </w:pPr>
      <w:r>
        <w:rPr>
          <w:rFonts w:hint="eastAsia" w:ascii="仿宋" w:hAnsi="仿宋" w:cs="仿宋"/>
        </w:rPr>
        <w:t>4、随机附带快速操作流程（纸质压膜）2套。</w:t>
      </w:r>
    </w:p>
    <w:p>
      <w:pPr>
        <w:pStyle w:val="22"/>
        <w:ind w:left="0" w:leftChars="0" w:firstLine="480"/>
        <w:rPr>
          <w:rFonts w:ascii="仿宋" w:hAnsi="仿宋" w:cs="仿宋"/>
        </w:rPr>
      </w:pPr>
      <w:r>
        <w:rPr>
          <w:rFonts w:hint="eastAsia" w:ascii="仿宋" w:hAnsi="仿宋" w:cs="仿宋"/>
          <w:szCs w:val="24"/>
        </w:rPr>
        <w:t>5、交货期：自行填写（或按甲方要求）（供应商需报供货时间）。</w:t>
      </w:r>
    </w:p>
    <w:p>
      <w:pPr>
        <w:ind w:firstLine="480"/>
        <w:rPr>
          <w:rFonts w:ascii="仿宋" w:hAnsi="仿宋" w:cs="仿宋"/>
        </w:rPr>
      </w:pPr>
      <w:r>
        <w:rPr>
          <w:rFonts w:hint="eastAsia" w:ascii="仿宋" w:hAnsi="仿宋" w:cs="仿宋"/>
        </w:rPr>
        <w:t>6、交货地点：严格按照国家相关要求的运输方式送到用户指定地点。</w:t>
      </w:r>
    </w:p>
    <w:p>
      <w:pPr>
        <w:ind w:firstLine="480"/>
        <w:rPr>
          <w:rFonts w:ascii="仿宋" w:hAnsi="仿宋" w:cs="仿宋"/>
        </w:rPr>
      </w:pPr>
      <w:r>
        <w:rPr>
          <w:rFonts w:hint="eastAsia" w:ascii="仿宋" w:hAnsi="仿宋" w:cs="仿宋"/>
          <w:szCs w:val="24"/>
        </w:rPr>
        <w:t>7、</w:t>
      </w:r>
      <w:r>
        <w:rPr>
          <w:rFonts w:hint="eastAsia" w:ascii="仿宋" w:hAnsi="仿宋" w:cs="仿宋"/>
          <w:color w:val="auto"/>
          <w:szCs w:val="24"/>
        </w:rPr>
        <w:t>质保期：3年；</w:t>
      </w:r>
    </w:p>
    <w:p>
      <w:pPr>
        <w:pStyle w:val="22"/>
        <w:ind w:left="0" w:leftChars="0" w:firstLine="480"/>
        <w:rPr>
          <w:rFonts w:ascii="仿宋" w:hAnsi="仿宋" w:cs="仿宋"/>
        </w:rPr>
      </w:pPr>
      <w:r>
        <w:rPr>
          <w:rFonts w:hint="eastAsia" w:ascii="仿宋" w:hAnsi="仿宋" w:cs="仿宋"/>
        </w:rPr>
        <w:t>8、付款方式：</w:t>
      </w:r>
    </w:p>
    <w:p>
      <w:pPr>
        <w:pStyle w:val="22"/>
        <w:ind w:left="0" w:leftChars="0" w:firstLine="480"/>
        <w:rPr>
          <w:rFonts w:ascii="宋体" w:hAnsi="宋体" w:cs="宋体"/>
        </w:rPr>
      </w:pPr>
      <w:r>
        <w:rPr>
          <w:rFonts w:hint="eastAsia" w:ascii="宋体" w:hAnsi="宋体" w:cs="宋体"/>
        </w:rPr>
        <w:t>中标公示发布之日起</w:t>
      </w:r>
      <w:r>
        <w:rPr>
          <w:rFonts w:hint="eastAsia" w:ascii="仿宋" w:hAnsi="仿宋" w:cs="仿宋"/>
        </w:rPr>
        <w:t>3个工作日</w:t>
      </w:r>
      <w:r>
        <w:rPr>
          <w:rFonts w:hint="eastAsia" w:ascii="仿宋" w:hAnsi="仿宋" w:cs="仿宋"/>
          <w:lang w:eastAsia="zh-CN"/>
        </w:rPr>
        <w:t>内</w:t>
      </w:r>
      <w:r>
        <w:rPr>
          <w:rFonts w:hint="eastAsia" w:ascii="宋体" w:hAnsi="宋体" w:cs="宋体"/>
        </w:rPr>
        <w:t>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pStyle w:val="22"/>
        <w:ind w:left="0" w:leftChars="0" w:firstLine="480"/>
        <w:rPr>
          <w:rFonts w:ascii="宋体" w:hAnsi="宋体" w:cs="宋体"/>
        </w:rPr>
      </w:pPr>
      <w:r>
        <w:rPr>
          <w:rFonts w:hint="eastAsia" w:ascii="宋体" w:hAnsi="宋体" w:cs="宋体"/>
        </w:rPr>
        <w:t>外贸公司开具以中标人指定的国外生产商为受益人的不可撤销即期信用证，或货到后电汇。</w:t>
      </w:r>
    </w:p>
    <w:p>
      <w:pPr>
        <w:pStyle w:val="22"/>
        <w:ind w:left="0" w:leftChars="0" w:firstLine="480"/>
        <w:rPr>
          <w:rFonts w:ascii="仿宋" w:hAnsi="仿宋" w:cs="仿宋"/>
        </w:rPr>
      </w:pPr>
      <w:r>
        <w:rPr>
          <w:rFonts w:hint="eastAsia" w:ascii="仿宋" w:hAnsi="仿宋" w:cs="仿宋"/>
        </w:rPr>
        <w:t>9、1）履约保证金提交形式：电汇形式、银行汇票、履约保函</w:t>
      </w:r>
    </w:p>
    <w:p>
      <w:pPr>
        <w:ind w:firstLine="480"/>
        <w:rPr>
          <w:rFonts w:ascii="仿宋" w:hAnsi="仿宋" w:cs="仿宋"/>
        </w:rPr>
      </w:pPr>
      <w:r>
        <w:rPr>
          <w:rFonts w:hint="eastAsia" w:ascii="仿宋" w:hAnsi="仿宋" w:cs="仿宋"/>
        </w:rPr>
        <w:t>履约保证金在验收合格后满一年后，没有任何质量问题，由中标人向采购人提交申请，采购人根据履约情况无息退还给中标人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户  名：山东第一医科大学</w:t>
      </w:r>
    </w:p>
    <w:p>
      <w:pPr>
        <w:ind w:firstLine="480"/>
        <w:rPr>
          <w:rFonts w:ascii="仿宋" w:hAnsi="仿宋" w:cs="仿宋"/>
        </w:rPr>
      </w:pPr>
      <w:r>
        <w:rPr>
          <w:rFonts w:hint="eastAsia" w:ascii="仿宋" w:hAnsi="仿宋" w:cs="仿宋"/>
        </w:rPr>
        <w:t>账  号：15126101040096666</w:t>
      </w:r>
    </w:p>
    <w:p>
      <w:pPr>
        <w:ind w:firstLine="480"/>
        <w:rPr>
          <w:rFonts w:ascii="仿宋" w:hAnsi="仿宋" w:cs="仿宋"/>
        </w:rPr>
      </w:pPr>
      <w:r>
        <w:rPr>
          <w:rFonts w:hint="eastAsia" w:ascii="仿宋" w:hAnsi="仿宋" w:cs="仿宋"/>
        </w:rPr>
        <w:t>开户行：中国农业银行股份有限公司济南槐荫支行</w:t>
      </w:r>
    </w:p>
    <w:p>
      <w:pPr>
        <w:ind w:firstLine="480"/>
        <w:rPr>
          <w:rFonts w:ascii="仿宋" w:hAnsi="仿宋" w:cs="仿宋"/>
        </w:rPr>
      </w:pPr>
      <w:r>
        <w:rPr>
          <w:rFonts w:hint="eastAsia" w:ascii="仿宋" w:hAnsi="仿宋" w:cs="仿宋"/>
        </w:rPr>
        <w:t>机构代码（大额支付银行行号）：103463051852</w:t>
      </w:r>
    </w:p>
    <w:p>
      <w:pPr>
        <w:pStyle w:val="22"/>
        <w:ind w:left="0" w:leftChars="0" w:firstLine="480"/>
        <w:rPr>
          <w:rFonts w:ascii="仿宋" w:hAnsi="仿宋" w:cs="仿宋"/>
        </w:rPr>
      </w:pPr>
      <w:r>
        <w:rPr>
          <w:rFonts w:hint="eastAsia" w:ascii="仿宋" w:hAnsi="仿宋" w:cs="仿宋"/>
        </w:rPr>
        <w:t>3）增值税发票开具信息：</w:t>
      </w:r>
    </w:p>
    <w:p>
      <w:pPr>
        <w:pStyle w:val="22"/>
        <w:ind w:left="0" w:leftChars="0" w:firstLine="480"/>
        <w:rPr>
          <w:rFonts w:ascii="仿宋" w:hAnsi="仿宋" w:cs="仿宋"/>
        </w:rPr>
      </w:pPr>
      <w:r>
        <w:rPr>
          <w:rFonts w:hint="eastAsia" w:ascii="仿宋" w:hAnsi="仿宋" w:cs="仿宋"/>
        </w:rPr>
        <w:t>名  称： 山东第一医科大学 </w:t>
      </w:r>
    </w:p>
    <w:p>
      <w:pPr>
        <w:pStyle w:val="22"/>
        <w:ind w:left="0" w:leftChars="0" w:firstLine="480"/>
        <w:rPr>
          <w:rFonts w:ascii="仿宋" w:hAnsi="仿宋" w:cs="仿宋"/>
        </w:rPr>
      </w:pPr>
      <w:r>
        <w:rPr>
          <w:rFonts w:hint="eastAsia" w:ascii="仿宋" w:hAnsi="仿宋" w:cs="仿宋"/>
        </w:rPr>
        <w:t>识别号： 12370000MB2865235G</w:t>
      </w:r>
    </w:p>
    <w:p>
      <w:pPr>
        <w:pStyle w:val="22"/>
        <w:ind w:left="0" w:leftChars="0" w:firstLine="480"/>
        <w:rPr>
          <w:rFonts w:ascii="仿宋" w:hAnsi="仿宋" w:cs="仿宋"/>
        </w:rPr>
      </w:pPr>
      <w:r>
        <w:rPr>
          <w:rFonts w:hint="eastAsia" w:ascii="仿宋" w:hAnsi="仿宋" w:cs="仿宋"/>
        </w:rPr>
        <w:t>地  址： 济南市槐荫区青岛路6699号</w:t>
      </w:r>
    </w:p>
    <w:p>
      <w:pPr>
        <w:pStyle w:val="22"/>
        <w:ind w:left="0" w:leftChars="0" w:firstLine="480"/>
        <w:rPr>
          <w:rFonts w:ascii="仿宋" w:hAnsi="仿宋" w:cs="仿宋"/>
        </w:rPr>
      </w:pPr>
      <w:r>
        <w:rPr>
          <w:rFonts w:hint="eastAsia" w:ascii="仿宋" w:hAnsi="仿宋" w:cs="仿宋"/>
        </w:rPr>
        <w:t>电  话： 0538-6229987</w:t>
      </w:r>
    </w:p>
    <w:p>
      <w:pPr>
        <w:pStyle w:val="22"/>
        <w:ind w:left="0" w:leftChars="0" w:firstLine="480"/>
        <w:rPr>
          <w:rFonts w:ascii="仿宋" w:hAnsi="仿宋" w:cs="仿宋"/>
        </w:rPr>
      </w:pPr>
      <w:r>
        <w:rPr>
          <w:rFonts w:hint="eastAsia" w:ascii="仿宋" w:hAnsi="仿宋" w:cs="仿宋"/>
        </w:rPr>
        <w:t>账户名称：山东第一医科大学</w:t>
      </w:r>
    </w:p>
    <w:p>
      <w:pPr>
        <w:pStyle w:val="22"/>
        <w:ind w:left="0" w:leftChars="0" w:firstLine="480"/>
        <w:rPr>
          <w:rFonts w:ascii="仿宋" w:hAnsi="仿宋" w:cs="仿宋"/>
        </w:rPr>
      </w:pPr>
      <w:r>
        <w:rPr>
          <w:rFonts w:hint="eastAsia" w:ascii="仿宋" w:hAnsi="仿宋" w:cs="仿宋"/>
        </w:rPr>
        <w:t>账  号：15518501040000160</w:t>
      </w:r>
    </w:p>
    <w:p>
      <w:pPr>
        <w:pStyle w:val="22"/>
        <w:ind w:left="0" w:leftChars="0" w:firstLine="480"/>
        <w:rPr>
          <w:rFonts w:ascii="仿宋" w:hAnsi="仿宋" w:cs="仿宋"/>
        </w:rPr>
      </w:pPr>
      <w:r>
        <w:rPr>
          <w:rFonts w:hint="eastAsia" w:ascii="仿宋" w:hAnsi="仿宋" w:cs="仿宋"/>
        </w:rPr>
        <w:t>开户行：中国农业银行股份有限公司泰安旅游开发区分理处</w:t>
      </w:r>
    </w:p>
    <w:p>
      <w:pPr>
        <w:pStyle w:val="22"/>
        <w:ind w:left="0" w:leftChars="0" w:firstLine="480"/>
        <w:rPr>
          <w:rFonts w:ascii="仿宋" w:hAnsi="仿宋" w:cs="仿宋"/>
        </w:rPr>
      </w:pPr>
      <w:r>
        <w:rPr>
          <w:rFonts w:hint="eastAsia" w:ascii="仿宋" w:hAnsi="仿宋" w:cs="仿宋"/>
        </w:rPr>
        <w:t>机构代码（大额支付银行行号）：103463051852</w:t>
      </w:r>
    </w:p>
    <w:p>
      <w:pPr>
        <w:pStyle w:val="22"/>
        <w:ind w:left="0" w:leftChars="0" w:firstLine="480"/>
        <w:rPr>
          <w:rFonts w:ascii="仿宋" w:hAnsi="仿宋" w:cs="仿宋"/>
        </w:rPr>
      </w:pPr>
      <w:r>
        <w:rPr>
          <w:rFonts w:hint="eastAsia" w:ascii="仿宋" w:hAnsi="仿宋" w:cs="仿宋"/>
        </w:rPr>
        <w:t>10、外贸公司</w:t>
      </w:r>
    </w:p>
    <w:tbl>
      <w:tblPr>
        <w:tblStyle w:val="23"/>
        <w:tblW w:w="5000" w:type="pct"/>
        <w:tblInd w:w="0" w:type="dxa"/>
        <w:tblLayout w:type="fixed"/>
        <w:tblCellMar>
          <w:top w:w="0" w:type="dxa"/>
          <w:left w:w="108" w:type="dxa"/>
          <w:bottom w:w="0" w:type="dxa"/>
          <w:right w:w="108" w:type="dxa"/>
        </w:tblCellMar>
      </w:tblPr>
      <w:tblGrid>
        <w:gridCol w:w="855"/>
        <w:gridCol w:w="5274"/>
        <w:gridCol w:w="3725"/>
      </w:tblGrid>
      <w:tr>
        <w:tblPrEx>
          <w:tblCellMar>
            <w:top w:w="0" w:type="dxa"/>
            <w:left w:w="108" w:type="dxa"/>
            <w:bottom w:w="0" w:type="dxa"/>
            <w:right w:w="108" w:type="dxa"/>
          </w:tblCellMar>
        </w:tblPrEx>
        <w:trPr>
          <w:trHeight w:val="535" w:hRule="atLeast"/>
        </w:trPr>
        <w:tc>
          <w:tcPr>
            <w:tcW w:w="5000" w:type="pct"/>
            <w:gridSpan w:val="3"/>
            <w:tcBorders>
              <w:top w:val="nil"/>
              <w:left w:val="nil"/>
              <w:bottom w:val="nil"/>
              <w:right w:val="nil"/>
            </w:tcBorders>
            <w:noWrap/>
            <w:vAlign w:val="center"/>
          </w:tcPr>
          <w:p>
            <w:pPr>
              <w:widowControl/>
              <w:ind w:firstLine="640"/>
              <w:jc w:val="center"/>
              <w:textAlignment w:val="center"/>
              <w:rPr>
                <w:rFonts w:ascii="仿宋" w:hAnsi="仿宋" w:cs="仿宋"/>
                <w:sz w:val="32"/>
                <w:szCs w:val="32"/>
              </w:rPr>
            </w:pPr>
            <w:r>
              <w:rPr>
                <w:rFonts w:hint="eastAsia" w:ascii="仿宋" w:hAnsi="仿宋" w:cs="仿宋"/>
                <w:kern w:val="0"/>
                <w:sz w:val="32"/>
                <w:szCs w:val="32"/>
                <w:lang w:bidi="ar"/>
              </w:rPr>
              <w:t>外贸代理价格</w:t>
            </w:r>
          </w:p>
        </w:tc>
      </w:tr>
      <w:tr>
        <w:tblPrEx>
          <w:tblCellMar>
            <w:top w:w="0" w:type="dxa"/>
            <w:left w:w="108" w:type="dxa"/>
            <w:bottom w:w="0" w:type="dxa"/>
            <w:right w:w="108" w:type="dxa"/>
          </w:tblCellMar>
        </w:tblPrEx>
        <w:trPr>
          <w:trHeight w:val="62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firstLine="0" w:firstLineChars="0"/>
              <w:jc w:val="both"/>
              <w:textAlignment w:val="center"/>
              <w:rPr>
                <w:rFonts w:ascii="仿宋" w:hAnsi="仿宋" w:cs="仿宋"/>
              </w:rPr>
            </w:pPr>
            <w:r>
              <w:rPr>
                <w:rFonts w:hint="eastAsia" w:ascii="仿宋" w:hAnsi="仿宋" w:cs="仿宋"/>
                <w:kern w:val="0"/>
                <w:lang w:bidi="ar"/>
              </w:rPr>
              <w:t>序号</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ind w:firstLine="480"/>
              <w:jc w:val="center"/>
              <w:textAlignment w:val="center"/>
              <w:rPr>
                <w:rFonts w:ascii="仿宋" w:hAnsi="仿宋" w:cs="仿宋"/>
              </w:rPr>
            </w:pPr>
            <w:r>
              <w:rPr>
                <w:rFonts w:hint="eastAsia" w:ascii="仿宋" w:hAnsi="仿宋" w:cs="仿宋"/>
                <w:kern w:val="0"/>
                <w:lang w:bidi="ar"/>
              </w:rPr>
              <w:t>分段</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ind w:firstLine="480"/>
              <w:jc w:val="center"/>
              <w:rPr>
                <w:rFonts w:ascii="仿宋" w:hAnsi="仿宋" w:cs="仿宋"/>
              </w:rPr>
            </w:pPr>
            <w:r>
              <w:rPr>
                <w:rFonts w:hint="eastAsia"/>
                <w:szCs w:val="24"/>
              </w:rPr>
              <w:t>山东润文国际经贸有限公司</w:t>
            </w:r>
          </w:p>
        </w:tc>
      </w:tr>
      <w:tr>
        <w:tblPrEx>
          <w:tblCellMar>
            <w:top w:w="0" w:type="dxa"/>
            <w:left w:w="108" w:type="dxa"/>
            <w:bottom w:w="0" w:type="dxa"/>
            <w:right w:w="108" w:type="dxa"/>
          </w:tblCellMar>
        </w:tblPrEx>
        <w:trPr>
          <w:trHeight w:val="658"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firstLine="480"/>
              <w:jc w:val="center"/>
              <w:textAlignment w:val="center"/>
              <w:rPr>
                <w:rFonts w:ascii="仿宋" w:hAnsi="仿宋" w:cs="仿宋"/>
                <w:kern w:val="0"/>
                <w:lang w:bidi="ar"/>
              </w:rPr>
            </w:pPr>
            <w:r>
              <w:rPr>
                <w:rFonts w:hint="eastAsia" w:ascii="仿宋" w:hAnsi="仿宋" w:cs="仿宋"/>
                <w:kern w:val="0"/>
                <w:lang w:bidi="ar"/>
              </w:rPr>
              <w:t>1</w:t>
            </w:r>
          </w:p>
        </w:tc>
        <w:tc>
          <w:tcPr>
            <w:tcW w:w="5274"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0" w:firstLineChars="0"/>
              <w:rPr>
                <w:rFonts w:ascii="仿宋" w:hAnsi="仿宋" w:cs="仿宋"/>
                <w:kern w:val="0"/>
                <w:lang w:bidi="ar"/>
              </w:rPr>
            </w:pPr>
            <w:r>
              <w:rPr>
                <w:rFonts w:hint="eastAsia" w:ascii="仿宋" w:hAnsi="仿宋"/>
                <w:color w:val="000000"/>
              </w:rPr>
              <w:t>合同金额在30万元（含）以下</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480"/>
              <w:jc w:val="center"/>
              <w:rPr>
                <w:rFonts w:ascii="仿宋" w:hAnsi="仿宋" w:cs="仿宋"/>
                <w:bCs/>
                <w:kern w:val="0"/>
                <w:lang w:bidi="ar"/>
              </w:rPr>
            </w:pPr>
            <w:r>
              <w:rPr>
                <w:rStyle w:val="26"/>
                <w:rFonts w:hint="eastAsia" w:ascii="仿宋" w:hAnsi="仿宋"/>
                <w:b w:val="0"/>
                <w:bCs/>
                <w:color w:val="000000"/>
              </w:rPr>
              <w:t>1.5%</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firstLine="480"/>
              <w:jc w:val="center"/>
              <w:textAlignment w:val="center"/>
              <w:rPr>
                <w:rFonts w:ascii="仿宋" w:hAnsi="仿宋" w:cs="仿宋"/>
                <w:kern w:val="0"/>
                <w:lang w:bidi="ar"/>
              </w:rPr>
            </w:pPr>
            <w:r>
              <w:rPr>
                <w:rFonts w:hint="eastAsia" w:ascii="仿宋" w:hAnsi="仿宋" w:cs="仿宋"/>
                <w:kern w:val="0"/>
                <w:lang w:bidi="ar"/>
              </w:rPr>
              <w:t>2</w:t>
            </w:r>
          </w:p>
        </w:tc>
        <w:tc>
          <w:tcPr>
            <w:tcW w:w="5274"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0" w:firstLineChars="0"/>
              <w:rPr>
                <w:rFonts w:ascii="仿宋" w:hAnsi="仿宋" w:cs="仿宋"/>
                <w:kern w:val="0"/>
                <w:lang w:bidi="ar"/>
              </w:rPr>
            </w:pPr>
            <w:r>
              <w:rPr>
                <w:rFonts w:hint="eastAsia" w:ascii="仿宋" w:hAnsi="仿宋"/>
                <w:color w:val="000000"/>
              </w:rPr>
              <w:t>合同金额在30万元以上100万元（含）以下</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480"/>
              <w:jc w:val="center"/>
              <w:rPr>
                <w:rFonts w:ascii="仿宋" w:hAnsi="仿宋" w:cs="仿宋"/>
                <w:bCs/>
                <w:kern w:val="0"/>
                <w:lang w:bidi="ar"/>
              </w:rPr>
            </w:pPr>
            <w:r>
              <w:rPr>
                <w:rStyle w:val="26"/>
                <w:rFonts w:hint="eastAsia" w:ascii="仿宋" w:hAnsi="仿宋"/>
                <w:b w:val="0"/>
                <w:bCs/>
                <w:color w:val="000000"/>
              </w:rPr>
              <w:t>1.4%</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firstLine="480"/>
              <w:jc w:val="center"/>
              <w:textAlignment w:val="center"/>
              <w:rPr>
                <w:rFonts w:ascii="仿宋" w:hAnsi="仿宋" w:cs="仿宋"/>
                <w:kern w:val="0"/>
                <w:lang w:bidi="ar"/>
              </w:rPr>
            </w:pPr>
            <w:r>
              <w:rPr>
                <w:rFonts w:hint="eastAsia" w:ascii="仿宋" w:hAnsi="仿宋" w:cs="仿宋"/>
                <w:kern w:val="0"/>
                <w:lang w:bidi="ar"/>
              </w:rPr>
              <w:t>3</w:t>
            </w:r>
          </w:p>
        </w:tc>
        <w:tc>
          <w:tcPr>
            <w:tcW w:w="5274"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0" w:firstLineChars="0"/>
              <w:rPr>
                <w:rFonts w:ascii="仿宋" w:hAnsi="仿宋" w:cs="仿宋"/>
                <w:kern w:val="0"/>
                <w:lang w:bidi="ar"/>
              </w:rPr>
            </w:pPr>
            <w:r>
              <w:rPr>
                <w:rFonts w:hint="eastAsia" w:ascii="仿宋" w:hAnsi="仿宋"/>
                <w:color w:val="000000"/>
              </w:rPr>
              <w:t>合同金额在100万元以上300万元（含）以下</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480"/>
              <w:jc w:val="center"/>
              <w:rPr>
                <w:rFonts w:ascii="仿宋" w:hAnsi="仿宋" w:cs="仿宋"/>
                <w:bCs/>
                <w:kern w:val="0"/>
                <w:lang w:bidi="ar"/>
              </w:rPr>
            </w:pPr>
            <w:r>
              <w:rPr>
                <w:rStyle w:val="26"/>
                <w:rFonts w:hint="eastAsia" w:ascii="仿宋" w:hAnsi="仿宋"/>
                <w:b w:val="0"/>
                <w:bCs/>
                <w:color w:val="000000"/>
              </w:rPr>
              <w:t>1%</w:t>
            </w:r>
          </w:p>
        </w:tc>
      </w:tr>
      <w:tr>
        <w:tblPrEx>
          <w:tblCellMar>
            <w:top w:w="0" w:type="dxa"/>
            <w:left w:w="108" w:type="dxa"/>
            <w:bottom w:w="0" w:type="dxa"/>
            <w:right w:w="108" w:type="dxa"/>
          </w:tblCellMar>
        </w:tblPrEx>
        <w:trPr>
          <w:trHeight w:val="559"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firstLine="480"/>
              <w:jc w:val="center"/>
              <w:textAlignment w:val="center"/>
              <w:rPr>
                <w:rFonts w:ascii="仿宋" w:hAnsi="仿宋" w:cs="仿宋"/>
                <w:kern w:val="0"/>
                <w:lang w:bidi="ar"/>
              </w:rPr>
            </w:pPr>
            <w:r>
              <w:rPr>
                <w:rFonts w:hint="eastAsia" w:ascii="仿宋" w:hAnsi="仿宋" w:cs="仿宋"/>
                <w:kern w:val="0"/>
                <w:lang w:bidi="ar"/>
              </w:rPr>
              <w:t>4</w:t>
            </w:r>
          </w:p>
        </w:tc>
        <w:tc>
          <w:tcPr>
            <w:tcW w:w="5274"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0" w:firstLineChars="0"/>
              <w:rPr>
                <w:rFonts w:ascii="仿宋" w:hAnsi="仿宋" w:cs="仿宋"/>
                <w:kern w:val="0"/>
                <w:lang w:bidi="ar"/>
              </w:rPr>
            </w:pPr>
            <w:r>
              <w:rPr>
                <w:rFonts w:hint="eastAsia" w:ascii="仿宋" w:hAnsi="仿宋"/>
                <w:color w:val="000000"/>
              </w:rPr>
              <w:t>合同金额在300万元以上1000万元（含）以下</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480"/>
              <w:jc w:val="center"/>
              <w:rPr>
                <w:rFonts w:ascii="仿宋" w:hAnsi="仿宋" w:cs="仿宋"/>
                <w:bCs/>
                <w:kern w:val="0"/>
                <w:lang w:bidi="ar"/>
              </w:rPr>
            </w:pPr>
            <w:r>
              <w:rPr>
                <w:rStyle w:val="26"/>
                <w:rFonts w:hint="eastAsia" w:ascii="仿宋" w:hAnsi="仿宋"/>
                <w:b w:val="0"/>
                <w:bCs/>
                <w:color w:val="000000"/>
              </w:rPr>
              <w:t>0.55%</w:t>
            </w:r>
          </w:p>
        </w:tc>
      </w:tr>
      <w:tr>
        <w:tblPrEx>
          <w:tblCellMar>
            <w:top w:w="0" w:type="dxa"/>
            <w:left w:w="108" w:type="dxa"/>
            <w:bottom w:w="0" w:type="dxa"/>
            <w:right w:w="108" w:type="dxa"/>
          </w:tblCellMar>
        </w:tblPrEx>
        <w:trPr>
          <w:trHeight w:val="626"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firstLine="480"/>
              <w:jc w:val="center"/>
              <w:textAlignment w:val="center"/>
              <w:rPr>
                <w:rFonts w:ascii="仿宋" w:hAnsi="仿宋" w:cs="仿宋"/>
                <w:kern w:val="0"/>
                <w:lang w:bidi="ar"/>
              </w:rPr>
            </w:pPr>
            <w:r>
              <w:rPr>
                <w:rFonts w:hint="eastAsia" w:ascii="仿宋" w:hAnsi="仿宋" w:cs="仿宋"/>
                <w:kern w:val="0"/>
                <w:lang w:bidi="ar"/>
              </w:rPr>
              <w:t>5</w:t>
            </w:r>
          </w:p>
        </w:tc>
        <w:tc>
          <w:tcPr>
            <w:tcW w:w="5274"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0" w:firstLineChars="0"/>
              <w:rPr>
                <w:rFonts w:ascii="仿宋" w:hAnsi="仿宋" w:cs="仿宋"/>
                <w:kern w:val="0"/>
                <w:lang w:bidi="ar"/>
              </w:rPr>
            </w:pPr>
            <w:r>
              <w:rPr>
                <w:rFonts w:hint="eastAsia" w:ascii="仿宋" w:hAnsi="仿宋"/>
                <w:color w:val="000000"/>
              </w:rPr>
              <w:t>合同金额在1000万元以上</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60" w:lineRule="exact"/>
              <w:ind w:firstLine="480"/>
              <w:jc w:val="center"/>
              <w:rPr>
                <w:rFonts w:ascii="仿宋" w:hAnsi="仿宋" w:cs="仿宋"/>
                <w:bCs/>
                <w:kern w:val="0"/>
                <w:lang w:bidi="ar"/>
              </w:rPr>
            </w:pPr>
            <w:r>
              <w:rPr>
                <w:rStyle w:val="26"/>
                <w:rFonts w:hint="eastAsia" w:ascii="仿宋" w:hAnsi="仿宋"/>
                <w:b w:val="0"/>
                <w:bCs/>
                <w:color w:val="000000"/>
              </w:rPr>
              <w:t>0.18%</w:t>
            </w:r>
          </w:p>
        </w:tc>
      </w:tr>
    </w:tbl>
    <w:p>
      <w:pPr>
        <w:ind w:firstLine="480"/>
        <w:rPr>
          <w:rFonts w:ascii="仿宋" w:hAnsi="仿宋" w:cs="仿宋"/>
          <w:szCs w:val="24"/>
        </w:rPr>
      </w:pPr>
      <w:r>
        <w:rPr>
          <w:rFonts w:hint="eastAsia" w:ascii="仿宋" w:hAnsi="仿宋" w:cs="仿宋"/>
          <w:szCs w:val="24"/>
        </w:rPr>
        <w:t>注：1）以上代理服务费为从签订三方合同到设备到甲方期间所产生的全部费用，含代办免税、批件手续以及有关进口环节发生的费用(如银行用费用、报关费、仓储费、送货费等)</w:t>
      </w:r>
    </w:p>
    <w:p>
      <w:pPr>
        <w:ind w:firstLine="480"/>
        <w:rPr>
          <w:rFonts w:ascii="仿宋" w:hAnsi="仿宋" w:cs="仿宋"/>
          <w:szCs w:val="24"/>
        </w:rPr>
      </w:pPr>
      <w:r>
        <w:rPr>
          <w:rFonts w:hint="eastAsia" w:ascii="仿宋" w:hAnsi="仿宋" w:cs="仿宋"/>
          <w:szCs w:val="24"/>
        </w:rPr>
        <w:t>2）海运设备及大型超重设备的运费及装卸费用,由外贸代理服务商与中标商另行商议。</w:t>
      </w:r>
    </w:p>
    <w:p>
      <w:pPr>
        <w:ind w:firstLine="480"/>
        <w:rPr>
          <w:rFonts w:ascii="仿宋" w:hAnsi="仿宋" w:cs="仿宋"/>
          <w:szCs w:val="24"/>
        </w:rPr>
      </w:pPr>
      <w:r>
        <w:rPr>
          <w:rFonts w:hint="eastAsia" w:ascii="仿宋" w:hAnsi="仿宋" w:cs="仿宋"/>
          <w:szCs w:val="24"/>
        </w:rPr>
        <w:t>3）代理服务费不含海关根据政策不批准免税所发生的海关税费。</w:t>
      </w:r>
    </w:p>
    <w:p>
      <w:pPr>
        <w:ind w:firstLine="480"/>
        <w:rPr>
          <w:rFonts w:ascii="仿宋" w:hAnsi="仿宋" w:cs="仿宋"/>
        </w:rPr>
      </w:pPr>
      <w:r>
        <w:rPr>
          <w:rFonts w:hint="eastAsia" w:ascii="仿宋" w:hAnsi="仿宋" w:cs="仿宋"/>
          <w:szCs w:val="24"/>
        </w:rPr>
        <w:t>4）其他特殊情况产生的费用,由甲方同外贸代理服务商双方协商决定。</w:t>
      </w:r>
    </w:p>
    <w:p>
      <w:pPr>
        <w:ind w:firstLine="480"/>
        <w:rPr>
          <w:rFonts w:ascii="仿宋" w:hAnsi="仿宋" w:cs="仿宋"/>
          <w:b/>
          <w:szCs w:val="24"/>
        </w:rPr>
      </w:pPr>
      <w:r>
        <w:rPr>
          <w:rFonts w:hint="eastAsia" w:ascii="仿宋" w:hAnsi="仿宋" w:cs="仿宋"/>
        </w:rPr>
        <w:t>11、若有其他优惠请自报。</w:t>
      </w:r>
    </w:p>
    <w:sectPr>
      <w:pgSz w:w="11906" w:h="16838"/>
      <w:pgMar w:top="1134" w:right="992" w:bottom="1440" w:left="1276" w:header="851" w:footer="992" w:gutter="0"/>
      <w:cols w:space="0" w:num="1"/>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6"/>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65EEB"/>
    <w:multiLevelType w:val="singleLevel"/>
    <w:tmpl w:val="CE965EE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44D3"/>
    <w:rsid w:val="000B757C"/>
    <w:rsid w:val="000C2469"/>
    <w:rsid w:val="000D14E9"/>
    <w:rsid w:val="000D6789"/>
    <w:rsid w:val="000D760E"/>
    <w:rsid w:val="000E35A5"/>
    <w:rsid w:val="000F2938"/>
    <w:rsid w:val="000F753C"/>
    <w:rsid w:val="00117633"/>
    <w:rsid w:val="00121958"/>
    <w:rsid w:val="001231FB"/>
    <w:rsid w:val="0012414B"/>
    <w:rsid w:val="001248B4"/>
    <w:rsid w:val="001253C8"/>
    <w:rsid w:val="00125993"/>
    <w:rsid w:val="001261D7"/>
    <w:rsid w:val="00131854"/>
    <w:rsid w:val="00132464"/>
    <w:rsid w:val="00137102"/>
    <w:rsid w:val="00140D15"/>
    <w:rsid w:val="00144AC9"/>
    <w:rsid w:val="0014745B"/>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078"/>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5F6062"/>
    <w:rsid w:val="0060188C"/>
    <w:rsid w:val="00604E8C"/>
    <w:rsid w:val="00611359"/>
    <w:rsid w:val="00636AF3"/>
    <w:rsid w:val="00641FE1"/>
    <w:rsid w:val="006456AE"/>
    <w:rsid w:val="00655A80"/>
    <w:rsid w:val="00670555"/>
    <w:rsid w:val="00683172"/>
    <w:rsid w:val="006836A6"/>
    <w:rsid w:val="006876C6"/>
    <w:rsid w:val="00692A6F"/>
    <w:rsid w:val="0069381D"/>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245E3"/>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3877628"/>
    <w:rsid w:val="03E119D2"/>
    <w:rsid w:val="055359A5"/>
    <w:rsid w:val="0562071E"/>
    <w:rsid w:val="059F550F"/>
    <w:rsid w:val="067F5B8E"/>
    <w:rsid w:val="0945226B"/>
    <w:rsid w:val="0D9E6B6D"/>
    <w:rsid w:val="110F5F23"/>
    <w:rsid w:val="111B6245"/>
    <w:rsid w:val="119B16ED"/>
    <w:rsid w:val="11DE0500"/>
    <w:rsid w:val="12A367ED"/>
    <w:rsid w:val="14FC26A9"/>
    <w:rsid w:val="154E20EE"/>
    <w:rsid w:val="159B2240"/>
    <w:rsid w:val="19EE5805"/>
    <w:rsid w:val="1AAE34C5"/>
    <w:rsid w:val="1AF71A23"/>
    <w:rsid w:val="1B921814"/>
    <w:rsid w:val="1B9A2A3D"/>
    <w:rsid w:val="1BDC38CD"/>
    <w:rsid w:val="1C5172BA"/>
    <w:rsid w:val="1D2B3667"/>
    <w:rsid w:val="23547885"/>
    <w:rsid w:val="260F6A7F"/>
    <w:rsid w:val="29420625"/>
    <w:rsid w:val="2B793244"/>
    <w:rsid w:val="2BD01A9C"/>
    <w:rsid w:val="2BD650E5"/>
    <w:rsid w:val="2CD9399D"/>
    <w:rsid w:val="2DFB6BFF"/>
    <w:rsid w:val="2F911A4F"/>
    <w:rsid w:val="30127023"/>
    <w:rsid w:val="33751F41"/>
    <w:rsid w:val="33CD0C81"/>
    <w:rsid w:val="347A518A"/>
    <w:rsid w:val="367100EE"/>
    <w:rsid w:val="380C3E1A"/>
    <w:rsid w:val="390F5ADC"/>
    <w:rsid w:val="39B746CA"/>
    <w:rsid w:val="3AAA02EE"/>
    <w:rsid w:val="3B1B578B"/>
    <w:rsid w:val="3CD04444"/>
    <w:rsid w:val="3D531176"/>
    <w:rsid w:val="3D860DFB"/>
    <w:rsid w:val="49724248"/>
    <w:rsid w:val="4C803E8D"/>
    <w:rsid w:val="4D9A32B2"/>
    <w:rsid w:val="4F373AFF"/>
    <w:rsid w:val="4F8E4934"/>
    <w:rsid w:val="510C53F7"/>
    <w:rsid w:val="53202F66"/>
    <w:rsid w:val="54681510"/>
    <w:rsid w:val="54C849A4"/>
    <w:rsid w:val="54EA2115"/>
    <w:rsid w:val="556F5ADF"/>
    <w:rsid w:val="55F40C36"/>
    <w:rsid w:val="571D0F49"/>
    <w:rsid w:val="57C01E34"/>
    <w:rsid w:val="58602FB5"/>
    <w:rsid w:val="598E00B2"/>
    <w:rsid w:val="59EF71EF"/>
    <w:rsid w:val="5B037419"/>
    <w:rsid w:val="5DDB64A0"/>
    <w:rsid w:val="619F5A9B"/>
    <w:rsid w:val="631D6B7A"/>
    <w:rsid w:val="63C611BD"/>
    <w:rsid w:val="65D7099C"/>
    <w:rsid w:val="66F57CDF"/>
    <w:rsid w:val="6B0A211F"/>
    <w:rsid w:val="70DC1201"/>
    <w:rsid w:val="785C076E"/>
    <w:rsid w:val="78A92B1B"/>
    <w:rsid w:val="78C30BB9"/>
    <w:rsid w:val="792A74E8"/>
    <w:rsid w:val="7B885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3">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List 3"/>
    <w:basedOn w:val="1"/>
    <w:qFormat/>
    <w:uiPriority w:val="0"/>
    <w:pPr>
      <w:ind w:left="100" w:leftChars="400" w:hanging="200" w:hangingChars="200"/>
    </w:pPr>
  </w:style>
  <w:style w:type="paragraph" w:styleId="7">
    <w:name w:val="caption"/>
    <w:basedOn w:val="1"/>
    <w:next w:val="1"/>
    <w:qFormat/>
    <w:uiPriority w:val="0"/>
    <w:pPr>
      <w:spacing w:before="152" w:after="160"/>
    </w:pPr>
    <w:rPr>
      <w:rFonts w:ascii="Arial" w:hAnsi="Arial" w:eastAsia="黑体" w:cs="Arial"/>
      <w:sz w:val="20"/>
    </w:rPr>
  </w:style>
  <w:style w:type="paragraph" w:styleId="8">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9">
    <w:name w:val="Body Text 3"/>
    <w:basedOn w:val="1"/>
    <w:link w:val="37"/>
    <w:semiHidden/>
    <w:unhideWhenUsed/>
    <w:qFormat/>
    <w:uiPriority w:val="99"/>
    <w:pPr>
      <w:spacing w:after="120"/>
    </w:pPr>
    <w:rPr>
      <w:sz w:val="16"/>
      <w:szCs w:val="16"/>
    </w:rPr>
  </w:style>
  <w:style w:type="paragraph" w:styleId="10">
    <w:name w:val="Body Text"/>
    <w:basedOn w:val="1"/>
    <w:qFormat/>
    <w:uiPriority w:val="0"/>
    <w:pPr>
      <w:spacing w:after="120"/>
    </w:pPr>
  </w:style>
  <w:style w:type="paragraph" w:styleId="11">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12">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3">
    <w:name w:val="Plain Text"/>
    <w:basedOn w:val="1"/>
    <w:link w:val="38"/>
    <w:qFormat/>
    <w:uiPriority w:val="0"/>
    <w:rPr>
      <w:rFonts w:ascii="宋体" w:hAnsi="Courier New" w:eastAsia="宋体"/>
      <w:sz w:val="21"/>
    </w:rPr>
  </w:style>
  <w:style w:type="paragraph" w:styleId="14">
    <w:name w:val="Body Text Indent 2"/>
    <w:basedOn w:val="1"/>
    <w:qFormat/>
    <w:uiPriority w:val="0"/>
    <w:pPr>
      <w:spacing w:line="500" w:lineRule="exact"/>
      <w:ind w:firstLine="442"/>
    </w:pPr>
  </w:style>
  <w:style w:type="paragraph" w:styleId="15">
    <w:name w:val="Balloon Text"/>
    <w:basedOn w:val="1"/>
    <w:link w:val="42"/>
    <w:semiHidden/>
    <w:unhideWhenUsed/>
    <w:qFormat/>
    <w:uiPriority w:val="99"/>
    <w:pPr>
      <w:spacing w:line="240" w:lineRule="auto"/>
    </w:pPr>
    <w:rPr>
      <w:sz w:val="18"/>
      <w:szCs w:val="18"/>
    </w:rPr>
  </w:style>
  <w:style w:type="paragraph" w:styleId="16">
    <w:name w:val="footer"/>
    <w:basedOn w:val="1"/>
    <w:link w:val="29"/>
    <w:unhideWhenUsed/>
    <w:qFormat/>
    <w:uiPriority w:val="99"/>
    <w:pPr>
      <w:tabs>
        <w:tab w:val="center" w:pos="4153"/>
        <w:tab w:val="right" w:pos="8306"/>
      </w:tabs>
      <w:snapToGrid w:val="0"/>
    </w:pPr>
    <w:rPr>
      <w:sz w:val="18"/>
      <w:szCs w:val="18"/>
    </w:rPr>
  </w:style>
  <w:style w:type="paragraph" w:styleId="17">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rPr>
      <w:rFonts w:ascii="Times New Roman" w:hAnsi="Times New Roman"/>
    </w:rPr>
  </w:style>
  <w:style w:type="paragraph" w:styleId="19">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0">
    <w:name w:val="toc 2"/>
    <w:basedOn w:val="1"/>
    <w:next w:val="1"/>
    <w:unhideWhenUsed/>
    <w:qFormat/>
    <w:uiPriority w:val="39"/>
    <w:pPr>
      <w:ind w:left="200" w:leftChars="200"/>
    </w:pPr>
    <w:rPr>
      <w:rFonts w:ascii="Times New Roman" w:hAnsi="Times New Roman"/>
    </w:rPr>
  </w:style>
  <w:style w:type="paragraph" w:styleId="21">
    <w:name w:val="Normal (Web)"/>
    <w:basedOn w:val="1"/>
    <w:qFormat/>
    <w:uiPriority w:val="0"/>
    <w:pPr>
      <w:widowControl/>
      <w:spacing w:before="100" w:beforeAutospacing="1" w:after="100" w:afterAutospacing="1"/>
    </w:pPr>
    <w:rPr>
      <w:rFonts w:ascii="宋体" w:hAnsi="宋体" w:cs="宋体"/>
      <w:kern w:val="0"/>
      <w:szCs w:val="24"/>
    </w:rPr>
  </w:style>
  <w:style w:type="paragraph" w:styleId="22">
    <w:name w:val="Body Text First Indent 2"/>
    <w:basedOn w:val="11"/>
    <w:next w:val="1"/>
    <w:link w:val="45"/>
    <w:semiHidden/>
    <w:unhideWhenUsed/>
    <w:qFormat/>
    <w:uiPriority w:val="99"/>
    <w:pPr>
      <w:ind w:firstLine="420"/>
    </w:pPr>
    <w:rPr>
      <w:rFonts w:ascii="Calibri" w:hAnsi="Calibri" w:eastAsia="仿宋" w:cs="Times New Roman"/>
      <w:sz w:val="24"/>
      <w:szCs w:val="20"/>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7"/>
    <w:qFormat/>
    <w:uiPriority w:val="99"/>
    <w:rPr>
      <w:sz w:val="18"/>
      <w:szCs w:val="18"/>
    </w:rPr>
  </w:style>
  <w:style w:type="character" w:customStyle="1" w:styleId="29">
    <w:name w:val="页脚 字符"/>
    <w:basedOn w:val="25"/>
    <w:link w:val="16"/>
    <w:qFormat/>
    <w:uiPriority w:val="99"/>
    <w:rPr>
      <w:sz w:val="18"/>
      <w:szCs w:val="18"/>
    </w:rPr>
  </w:style>
  <w:style w:type="character" w:customStyle="1" w:styleId="30">
    <w:name w:val="正文文本缩进 字符"/>
    <w:link w:val="11"/>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5"/>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4"/>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3"/>
    <w:qFormat/>
    <w:uiPriority w:val="9"/>
    <w:rPr>
      <w:rFonts w:ascii="Calibri" w:hAnsi="Calibri" w:eastAsia="仿宋" w:cs="Times New Roman"/>
      <w:b/>
      <w:bCs/>
      <w:kern w:val="44"/>
      <w:sz w:val="44"/>
      <w:szCs w:val="44"/>
    </w:rPr>
  </w:style>
  <w:style w:type="character" w:customStyle="1" w:styleId="37">
    <w:name w:val="正文文本 3 字符"/>
    <w:basedOn w:val="25"/>
    <w:link w:val="9"/>
    <w:semiHidden/>
    <w:qFormat/>
    <w:uiPriority w:val="99"/>
    <w:rPr>
      <w:rFonts w:ascii="Calibri" w:hAnsi="Calibri" w:eastAsia="仿宋" w:cs="Times New Roman"/>
      <w:sz w:val="16"/>
      <w:szCs w:val="16"/>
    </w:rPr>
  </w:style>
  <w:style w:type="character" w:customStyle="1" w:styleId="38">
    <w:name w:val="纯文本 字符"/>
    <w:link w:val="13"/>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5"/>
    <w:semiHidden/>
    <w:qFormat/>
    <w:uiPriority w:val="99"/>
    <w:rPr>
      <w:rFonts w:ascii="Calibri" w:hAnsi="Calibri" w:eastAsia="仿宋"/>
      <w:kern w:val="2"/>
      <w:sz w:val="18"/>
      <w:szCs w:val="18"/>
    </w:rPr>
  </w:style>
  <w:style w:type="character" w:customStyle="1" w:styleId="43">
    <w:name w:val="批注文字 字符"/>
    <w:basedOn w:val="25"/>
    <w:link w:val="8"/>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2"/>
    <w:semiHidden/>
    <w:qFormat/>
    <w:uiPriority w:val="99"/>
    <w:rPr>
      <w:rFonts w:ascii="Calibri" w:hAnsi="Calibri" w:eastAsia="仿宋"/>
      <w:kern w:val="2"/>
      <w:sz w:val="24"/>
    </w:rPr>
  </w:style>
  <w:style w:type="paragraph" w:customStyle="1" w:styleId="46">
    <w:name w:val="_Style 41"/>
    <w:basedOn w:val="11"/>
    <w:next w:val="2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11"/>
    <w:next w:val="2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11"/>
    <w:basedOn w:val="25"/>
    <w:qFormat/>
    <w:uiPriority w:val="0"/>
    <w:rPr>
      <w:rFonts w:hint="eastAsia" w:ascii="宋体" w:hAnsi="宋体" w:eastAsia="宋体" w:cs="宋体"/>
      <w:b/>
      <w:bCs/>
      <w:color w:val="000000"/>
      <w:sz w:val="32"/>
      <w:szCs w:val="32"/>
      <w:u w:val="none"/>
    </w:rPr>
  </w:style>
  <w:style w:type="paragraph" w:customStyle="1" w:styleId="58">
    <w:name w:val="列出段落1"/>
    <w:basedOn w:val="1"/>
    <w:qFormat/>
    <w:uiPriority w:val="0"/>
    <w:pPr>
      <w:ind w:firstLine="420"/>
    </w:pPr>
    <w:rPr>
      <w:szCs w:val="22"/>
    </w:rPr>
  </w:style>
  <w:style w:type="character" w:customStyle="1" w:styleId="59">
    <w:name w:val="font61"/>
    <w:basedOn w:val="25"/>
    <w:qFormat/>
    <w:uiPriority w:val="0"/>
    <w:rPr>
      <w:rFonts w:hint="eastAsia" w:ascii="宋体" w:hAnsi="宋体" w:eastAsia="宋体" w:cs="宋体"/>
      <w:color w:val="000000"/>
      <w:sz w:val="24"/>
      <w:szCs w:val="24"/>
      <w:u w:val="none"/>
    </w:rPr>
  </w:style>
  <w:style w:type="paragraph" w:customStyle="1" w:styleId="60">
    <w:name w:val="纯文本1"/>
    <w:basedOn w:val="13"/>
    <w:qFormat/>
    <w:uiPriority w:val="0"/>
    <w:pPr>
      <w:spacing w:line="220" w:lineRule="atLeast"/>
      <w:jc w:val="center"/>
    </w:pPr>
    <w:rPr>
      <w:rFonts w:ascii="仿宋" w:hAnsi="仿宋" w:eastAsia="仿宋"/>
      <w:sz w:val="24"/>
      <w:szCs w:val="24"/>
    </w:rPr>
  </w:style>
  <w:style w:type="paragraph" w:customStyle="1" w:styleId="61">
    <w:name w:val="Revision"/>
    <w:hidden/>
    <w:unhideWhenUsed/>
    <w:qFormat/>
    <w:uiPriority w:val="99"/>
    <w:rPr>
      <w:rFonts w:ascii="Calibri" w:hAnsi="Calibri" w:eastAsia="仿宋" w:cs="Times New Roman"/>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21</Pages>
  <Words>10176</Words>
  <Characters>11821</Characters>
  <Lines>95</Lines>
  <Paragraphs>26</Paragraphs>
  <TotalTime>20</TotalTime>
  <ScaleCrop>false</ScaleCrop>
  <LinksUpToDate>false</LinksUpToDate>
  <CharactersWithSpaces>12077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2023-09-20T01:09:02Z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1F22F1786A93455F93903A7E0DE4C4E3_13</vt:lpwstr>
  </property>
</Properties>
</file>